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5BFA" w:rsidRPr="00DC4989" w:rsidRDefault="00AE579F"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INTRODUCTION</w:t>
      </w:r>
    </w:p>
    <w:p w:rsidR="00C5496D"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 xml:space="preserve">Infant nutrition is a critical aspect of public health, ensuring that </w:t>
      </w:r>
      <w:r w:rsidR="00CA71D5">
        <w:rPr>
          <w:rFonts w:ascii="Times New Roman" w:eastAsia="Times New Roman" w:hAnsi="Times New Roman" w:cs="Times New Roman"/>
          <w:sz w:val="24"/>
          <w:szCs w:val="24"/>
          <w:lang w:eastAsia="en-IN" w:bidi="hi-IN"/>
        </w:rPr>
        <w:t>babies</w:t>
      </w:r>
      <w:r w:rsidRPr="00DC4989">
        <w:rPr>
          <w:rFonts w:ascii="Times New Roman" w:eastAsia="Times New Roman" w:hAnsi="Times New Roman" w:cs="Times New Roman"/>
          <w:sz w:val="24"/>
          <w:szCs w:val="24"/>
          <w:lang w:eastAsia="en-IN" w:bidi="hi-IN"/>
        </w:rPr>
        <w:t xml:space="preserve"> receive the necessary nutrients during their early stages of growth and development. In India, the regulation of infant nutrition products is </w:t>
      </w:r>
      <w:r w:rsidR="00CA71D5">
        <w:rPr>
          <w:rFonts w:ascii="Times New Roman" w:eastAsia="Times New Roman" w:hAnsi="Times New Roman" w:cs="Times New Roman"/>
          <w:sz w:val="24"/>
          <w:szCs w:val="24"/>
          <w:lang w:eastAsia="en-IN" w:bidi="hi-IN"/>
        </w:rPr>
        <w:t xml:space="preserve">enforced </w:t>
      </w:r>
      <w:r w:rsidRPr="00DC4989">
        <w:rPr>
          <w:rFonts w:ascii="Times New Roman" w:eastAsia="Times New Roman" w:hAnsi="Times New Roman" w:cs="Times New Roman"/>
          <w:sz w:val="24"/>
          <w:szCs w:val="24"/>
          <w:lang w:eastAsia="en-IN" w:bidi="hi-IN"/>
        </w:rPr>
        <w:t xml:space="preserve">by stringent standards to ensure safety, quality, and efficacy. This handout </w:t>
      </w:r>
      <w:r w:rsidR="00CA71D5">
        <w:rPr>
          <w:rFonts w:ascii="Times New Roman" w:eastAsia="Times New Roman" w:hAnsi="Times New Roman" w:cs="Times New Roman"/>
          <w:sz w:val="24"/>
          <w:szCs w:val="24"/>
          <w:lang w:eastAsia="en-IN" w:bidi="hi-IN"/>
        </w:rPr>
        <w:t>provides details about</w:t>
      </w:r>
      <w:r w:rsidRPr="00DC4989">
        <w:rPr>
          <w:rFonts w:ascii="Times New Roman" w:eastAsia="Times New Roman" w:hAnsi="Times New Roman" w:cs="Times New Roman"/>
          <w:sz w:val="24"/>
          <w:szCs w:val="24"/>
          <w:lang w:eastAsia="en-IN" w:bidi="hi-IN"/>
        </w:rPr>
        <w:t xml:space="preserve"> the</w:t>
      </w:r>
      <w:r w:rsidR="00CA71D5">
        <w:rPr>
          <w:rFonts w:ascii="Times New Roman" w:eastAsia="Times New Roman" w:hAnsi="Times New Roman" w:cs="Times New Roman"/>
          <w:sz w:val="24"/>
          <w:szCs w:val="24"/>
          <w:lang w:eastAsia="en-IN" w:bidi="hi-IN"/>
        </w:rPr>
        <w:t xml:space="preserve"> types of infant nutrition products available in market,</w:t>
      </w:r>
      <w:r w:rsidRPr="00DC4989">
        <w:rPr>
          <w:rFonts w:ascii="Times New Roman" w:eastAsia="Times New Roman" w:hAnsi="Times New Roman" w:cs="Times New Roman"/>
          <w:sz w:val="24"/>
          <w:szCs w:val="24"/>
          <w:lang w:eastAsia="en-IN" w:bidi="hi-IN"/>
        </w:rPr>
        <w:t xml:space="preserve"> Indian standards and regulatory framework</w:t>
      </w:r>
      <w:r w:rsidR="00CA71D5">
        <w:rPr>
          <w:rFonts w:ascii="Times New Roman" w:eastAsia="Times New Roman" w:hAnsi="Times New Roman" w:cs="Times New Roman"/>
          <w:sz w:val="24"/>
          <w:szCs w:val="24"/>
          <w:lang w:eastAsia="en-IN" w:bidi="hi-IN"/>
        </w:rPr>
        <w:t xml:space="preserve"> in this sector</w:t>
      </w:r>
      <w:r w:rsidRPr="00DC4989">
        <w:rPr>
          <w:rFonts w:ascii="Times New Roman" w:eastAsia="Times New Roman" w:hAnsi="Times New Roman" w:cs="Times New Roman"/>
          <w:sz w:val="24"/>
          <w:szCs w:val="24"/>
          <w:lang w:eastAsia="en-IN" w:bidi="hi-IN"/>
        </w:rPr>
        <w:t xml:space="preserve">, highlighting key aspects such as safety challenges, </w:t>
      </w:r>
      <w:r w:rsidR="00CA71D5">
        <w:rPr>
          <w:rFonts w:ascii="Times New Roman" w:eastAsia="Times New Roman" w:hAnsi="Times New Roman" w:cs="Times New Roman"/>
          <w:sz w:val="24"/>
          <w:szCs w:val="24"/>
          <w:lang w:eastAsia="en-IN" w:bidi="hi-IN"/>
        </w:rPr>
        <w:t>compositional and nutritional</w:t>
      </w:r>
      <w:r w:rsidRPr="00DC4989">
        <w:rPr>
          <w:rFonts w:ascii="Times New Roman" w:eastAsia="Times New Roman" w:hAnsi="Times New Roman" w:cs="Times New Roman"/>
          <w:sz w:val="24"/>
          <w:szCs w:val="24"/>
          <w:lang w:eastAsia="en-IN" w:bidi="hi-IN"/>
        </w:rPr>
        <w:t xml:space="preserve"> requirements</w:t>
      </w:r>
      <w:r w:rsidR="00CA71D5">
        <w:rPr>
          <w:rFonts w:ascii="Times New Roman" w:eastAsia="Times New Roman" w:hAnsi="Times New Roman" w:cs="Times New Roman"/>
          <w:sz w:val="24"/>
          <w:szCs w:val="24"/>
          <w:lang w:eastAsia="en-IN" w:bidi="hi-IN"/>
        </w:rPr>
        <w:t xml:space="preserve">, microbiological limits etc. </w:t>
      </w: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b/>
          <w:bCs/>
          <w:sz w:val="24"/>
          <w:szCs w:val="24"/>
          <w:lang w:eastAsia="en-IN" w:bidi="hi-IN"/>
        </w:rPr>
        <w:t>Types of Infant Nutrition Products</w:t>
      </w:r>
    </w:p>
    <w:p w:rsidR="00535BFA" w:rsidRPr="00DC4989" w:rsidRDefault="00535BFA" w:rsidP="00CA71D5">
      <w:pPr>
        <w:pStyle w:val="ListParagraph"/>
        <w:numPr>
          <w:ilvl w:val="0"/>
          <w:numId w:val="15"/>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Infant Milk Substitutes</w:t>
      </w: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Infant milk substitutes are marketed as partial or total replacements for mother’s milk. These include:</w:t>
      </w:r>
    </w:p>
    <w:p w:rsidR="00535BFA" w:rsidRPr="00DC4989" w:rsidRDefault="00535BFA" w:rsidP="00CA71D5">
      <w:pPr>
        <w:numPr>
          <w:ilvl w:val="0"/>
          <w:numId w:val="2"/>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b/>
          <w:bCs/>
          <w:sz w:val="24"/>
          <w:szCs w:val="24"/>
          <w:lang w:eastAsia="en-IN" w:bidi="hi-IN"/>
        </w:rPr>
        <w:t>Infant Formula</w:t>
      </w:r>
      <w:r w:rsidRPr="00DC4989">
        <w:rPr>
          <w:rFonts w:ascii="Times New Roman" w:eastAsia="Times New Roman" w:hAnsi="Times New Roman" w:cs="Times New Roman"/>
          <w:sz w:val="24"/>
          <w:szCs w:val="24"/>
          <w:lang w:eastAsia="en-IN" w:bidi="hi-IN"/>
        </w:rPr>
        <w:t>: Based on milk, modified by partial removal or substitution of milk solids, carbohydrates, salts, vitamins, and minerals.</w:t>
      </w:r>
    </w:p>
    <w:p w:rsidR="00535BFA" w:rsidRPr="00DC4989" w:rsidRDefault="00535BFA" w:rsidP="00CA71D5">
      <w:pPr>
        <w:numPr>
          <w:ilvl w:val="0"/>
          <w:numId w:val="2"/>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b/>
          <w:bCs/>
          <w:sz w:val="24"/>
          <w:szCs w:val="24"/>
          <w:lang w:eastAsia="en-IN" w:bidi="hi-IN"/>
        </w:rPr>
        <w:t>Infant Milk Food</w:t>
      </w:r>
      <w:r w:rsidRPr="00DC4989">
        <w:rPr>
          <w:rFonts w:ascii="Times New Roman" w:eastAsia="Times New Roman" w:hAnsi="Times New Roman" w:cs="Times New Roman"/>
          <w:sz w:val="24"/>
          <w:szCs w:val="24"/>
          <w:lang w:eastAsia="en-IN" w:bidi="hi-IN"/>
        </w:rPr>
        <w:t>: Milk-based products designed to meet infants' nutritional requirements during their first six months.</w:t>
      </w:r>
    </w:p>
    <w:p w:rsidR="00535BFA" w:rsidRPr="00DC4989" w:rsidRDefault="00535BFA" w:rsidP="00CA71D5">
      <w:pPr>
        <w:pStyle w:val="ListParagraph"/>
        <w:numPr>
          <w:ilvl w:val="0"/>
          <w:numId w:val="15"/>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Infant Foods</w:t>
      </w: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These products complement mother’s milk and cater to the growing nutritional needs of infants aged six months to two years. Categories include:</w:t>
      </w:r>
    </w:p>
    <w:p w:rsidR="00535BFA" w:rsidRPr="00DC4989" w:rsidRDefault="00535BFA" w:rsidP="00CA71D5">
      <w:pPr>
        <w:numPr>
          <w:ilvl w:val="0"/>
          <w:numId w:val="3"/>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Follow-up formulas</w:t>
      </w:r>
    </w:p>
    <w:p w:rsidR="00535BFA" w:rsidRPr="00DC4989" w:rsidRDefault="00535BFA" w:rsidP="00CA71D5">
      <w:pPr>
        <w:numPr>
          <w:ilvl w:val="0"/>
          <w:numId w:val="3"/>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Milk-cereal-based complementary foods</w:t>
      </w:r>
    </w:p>
    <w:p w:rsidR="00535BFA" w:rsidRPr="00DC4989" w:rsidRDefault="00535BFA" w:rsidP="00CA71D5">
      <w:pPr>
        <w:numPr>
          <w:ilvl w:val="0"/>
          <w:numId w:val="3"/>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Processed cereal-based complementary foods</w:t>
      </w:r>
    </w:p>
    <w:p w:rsidR="00535BFA" w:rsidRPr="00DC4989" w:rsidRDefault="00535BFA"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Regulatory Framework in India</w:t>
      </w:r>
    </w:p>
    <w:p w:rsidR="00535BFA" w:rsidRPr="00DC4989" w:rsidRDefault="00535BFA" w:rsidP="00CA71D5">
      <w:pPr>
        <w:pStyle w:val="ListParagraph"/>
        <w:numPr>
          <w:ilvl w:val="0"/>
          <w:numId w:val="17"/>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Infant Milk Substitutes, Feeding Bottles, and Infant Foods Act (1992)</w:t>
      </w: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This act regulates the production, supply, and distribution of infant milk substitutes, feeding bottles, and infant foods to safeguard the health of infants and promote breastfeeding.</w:t>
      </w:r>
    </w:p>
    <w:p w:rsidR="00535BFA" w:rsidRPr="00DC4989" w:rsidRDefault="00535BFA" w:rsidP="00CA71D5">
      <w:pPr>
        <w:pStyle w:val="ListParagraph"/>
        <w:numPr>
          <w:ilvl w:val="0"/>
          <w:numId w:val="17"/>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Food Safety and Standards (Foods for Infant Nutrition) Regulations, 2020</w:t>
      </w:r>
    </w:p>
    <w:p w:rsidR="00535BFA" w:rsidRPr="00DC4989" w:rsidRDefault="00CA71D5" w:rsidP="00CA71D5">
      <w:pPr>
        <w:spacing w:after="100" w:afterAutospacing="1" w:line="276" w:lineRule="auto"/>
        <w:jc w:val="both"/>
        <w:rPr>
          <w:rFonts w:ascii="Times New Roman" w:eastAsia="Times New Roman" w:hAnsi="Times New Roman" w:cs="Times New Roman"/>
          <w:sz w:val="24"/>
          <w:szCs w:val="24"/>
          <w:lang w:eastAsia="en-IN" w:bidi="hi-IN"/>
        </w:rPr>
      </w:pPr>
      <w:r w:rsidRPr="00CA71D5">
        <w:rPr>
          <w:rFonts w:ascii="Times New Roman" w:eastAsia="Times New Roman" w:hAnsi="Times New Roman" w:cs="Times New Roman"/>
          <w:sz w:val="24"/>
          <w:szCs w:val="24"/>
          <w:lang w:eastAsia="en-IN" w:bidi="hi-IN"/>
        </w:rPr>
        <w:t>Food Safety and Standards</w:t>
      </w:r>
      <w:r w:rsidR="00535BFA" w:rsidRPr="00DC4989">
        <w:rPr>
          <w:rFonts w:ascii="Times New Roman" w:eastAsia="Times New Roman" w:hAnsi="Times New Roman" w:cs="Times New Roman"/>
          <w:sz w:val="24"/>
          <w:szCs w:val="24"/>
          <w:lang w:eastAsia="en-IN" w:bidi="hi-IN"/>
        </w:rPr>
        <w:t xml:space="preserve"> </w:t>
      </w:r>
      <w:r>
        <w:rPr>
          <w:rFonts w:ascii="Times New Roman" w:eastAsia="Times New Roman" w:hAnsi="Times New Roman" w:cs="Times New Roman"/>
          <w:sz w:val="24"/>
          <w:szCs w:val="24"/>
          <w:lang w:eastAsia="en-IN" w:bidi="hi-IN"/>
        </w:rPr>
        <w:t xml:space="preserve">Authority of India has brought out </w:t>
      </w:r>
      <w:r w:rsidRPr="00CA71D5">
        <w:rPr>
          <w:rFonts w:ascii="Times New Roman" w:eastAsia="Times New Roman" w:hAnsi="Times New Roman" w:cs="Times New Roman"/>
          <w:sz w:val="24"/>
          <w:szCs w:val="24"/>
          <w:lang w:eastAsia="en-IN" w:bidi="hi-IN"/>
        </w:rPr>
        <w:t>Food Safety and Standards (Foods for Infant Nutrition) Regulations, 2020</w:t>
      </w:r>
      <w:r>
        <w:rPr>
          <w:rFonts w:ascii="Times New Roman" w:eastAsia="Times New Roman" w:hAnsi="Times New Roman" w:cs="Times New Roman"/>
          <w:sz w:val="24"/>
          <w:szCs w:val="24"/>
          <w:lang w:eastAsia="en-IN" w:bidi="hi-IN"/>
        </w:rPr>
        <w:t xml:space="preserve"> </w:t>
      </w:r>
      <w:r w:rsidR="00535BFA" w:rsidRPr="00DC4989">
        <w:rPr>
          <w:rFonts w:ascii="Times New Roman" w:eastAsia="Times New Roman" w:hAnsi="Times New Roman" w:cs="Times New Roman"/>
          <w:sz w:val="24"/>
          <w:szCs w:val="24"/>
          <w:lang w:eastAsia="en-IN" w:bidi="hi-IN"/>
        </w:rPr>
        <w:t>for infant nutrition products, emphasizing safety, nutritional adequacy, and quality control.</w:t>
      </w:r>
    </w:p>
    <w:p w:rsidR="00535BFA" w:rsidRPr="00DC4989" w:rsidRDefault="00535BFA"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Mandatory BIS Certification</w:t>
      </w:r>
    </w:p>
    <w:p w:rsidR="00C5496D" w:rsidRPr="00DC4989" w:rsidRDefault="00CA71D5" w:rsidP="00CA71D5">
      <w:pPr>
        <w:spacing w:after="100" w:afterAutospacing="1" w:line="276"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 xml:space="preserve">As per </w:t>
      </w:r>
      <w:r w:rsidRPr="00CA71D5">
        <w:rPr>
          <w:rFonts w:ascii="Times New Roman" w:eastAsia="Times New Roman" w:hAnsi="Times New Roman" w:cs="Times New Roman"/>
          <w:sz w:val="24"/>
          <w:szCs w:val="24"/>
          <w:lang w:eastAsia="en-IN" w:bidi="hi-IN"/>
        </w:rPr>
        <w:t>Infant Milk Substitutes, Feeding Bottles, and Infant Foods Act (1992)</w:t>
      </w:r>
      <w:r>
        <w:rPr>
          <w:rFonts w:ascii="Times New Roman" w:eastAsia="Times New Roman" w:hAnsi="Times New Roman" w:cs="Times New Roman"/>
          <w:sz w:val="24"/>
          <w:szCs w:val="24"/>
          <w:lang w:eastAsia="en-IN" w:bidi="hi-IN"/>
        </w:rPr>
        <w:t xml:space="preserve">, the following </w:t>
      </w:r>
      <w:r w:rsidR="00C5496D" w:rsidRPr="00DC4989">
        <w:rPr>
          <w:rFonts w:ascii="Times New Roman" w:eastAsia="Times New Roman" w:hAnsi="Times New Roman" w:cs="Times New Roman"/>
          <w:sz w:val="24"/>
          <w:szCs w:val="24"/>
          <w:lang w:eastAsia="en-IN" w:bidi="hi-IN"/>
        </w:rPr>
        <w:t>Indian Standards are under mandatory BIS certification:</w:t>
      </w:r>
    </w:p>
    <w:tbl>
      <w:tblPr>
        <w:tblStyle w:val="ListTable2-Accent5"/>
        <w:tblW w:w="8779" w:type="dxa"/>
        <w:tblLook w:val="04A0" w:firstRow="1" w:lastRow="0" w:firstColumn="1" w:lastColumn="0" w:noHBand="0" w:noVBand="1"/>
      </w:tblPr>
      <w:tblGrid>
        <w:gridCol w:w="3460"/>
        <w:gridCol w:w="5319"/>
      </w:tblGrid>
      <w:tr w:rsidR="00C5496D" w:rsidRPr="00DC4989" w:rsidTr="00C5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0" w:type="dxa"/>
          </w:tcPr>
          <w:p w:rsidR="00C5496D" w:rsidRPr="00DC4989" w:rsidRDefault="00C5496D" w:rsidP="00CA71D5">
            <w:pPr>
              <w:spacing w:after="100" w:afterAutospacing="1" w:line="276" w:lineRule="auto"/>
              <w:jc w:val="both"/>
              <w:rPr>
                <w:rFonts w:ascii="Times New Roman" w:eastAsia="Times New Roman" w:hAnsi="Times New Roman" w:cs="Times New Roman"/>
                <w:sz w:val="24"/>
                <w:szCs w:val="24"/>
                <w:lang w:val="en-US" w:eastAsia="en-IN" w:bidi="hi-IN"/>
              </w:rPr>
            </w:pPr>
            <w:r w:rsidRPr="00DC4989">
              <w:rPr>
                <w:rFonts w:ascii="Times New Roman" w:eastAsia="Times New Roman" w:hAnsi="Times New Roman" w:cs="Times New Roman"/>
                <w:sz w:val="24"/>
                <w:szCs w:val="24"/>
                <w:lang w:val="en-US" w:eastAsia="en-IN" w:bidi="hi-IN"/>
              </w:rPr>
              <w:t>IS No.</w:t>
            </w:r>
          </w:p>
        </w:tc>
        <w:tc>
          <w:tcPr>
            <w:tcW w:w="5319" w:type="dxa"/>
          </w:tcPr>
          <w:p w:rsidR="00C5496D" w:rsidRPr="00DC4989" w:rsidRDefault="00C5496D" w:rsidP="00CA71D5">
            <w:pPr>
              <w:spacing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n-IN" w:bidi="hi-IN"/>
              </w:rPr>
            </w:pPr>
            <w:r w:rsidRPr="00DC4989">
              <w:rPr>
                <w:rFonts w:ascii="Times New Roman" w:eastAsia="Times New Roman" w:hAnsi="Times New Roman" w:cs="Times New Roman"/>
                <w:sz w:val="24"/>
                <w:szCs w:val="24"/>
                <w:lang w:val="en-US" w:eastAsia="en-IN" w:bidi="hi-IN"/>
              </w:rPr>
              <w:t>IS Title</w:t>
            </w:r>
          </w:p>
        </w:tc>
      </w:tr>
      <w:tr w:rsidR="00C5496D" w:rsidRPr="00DC4989" w:rsidTr="00C5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0" w:type="dxa"/>
            <w:hideMark/>
          </w:tcPr>
          <w:p w:rsidR="00C5496D" w:rsidRPr="00DC4989" w:rsidRDefault="00C5496D" w:rsidP="00CA71D5">
            <w:pPr>
              <w:spacing w:after="100" w:afterAutospacing="1" w:line="276" w:lineRule="auto"/>
              <w:jc w:val="both"/>
              <w:rPr>
                <w:rFonts w:ascii="Times New Roman" w:eastAsia="Times New Roman" w:hAnsi="Times New Roman" w:cs="Times New Roman"/>
                <w:b w:val="0"/>
                <w:bCs w:val="0"/>
                <w:sz w:val="24"/>
                <w:szCs w:val="24"/>
                <w:lang w:eastAsia="en-IN" w:bidi="hi-IN"/>
              </w:rPr>
            </w:pPr>
            <w:hyperlink r:id="rId7" w:history="1">
              <w:r w:rsidRPr="00DC4989">
                <w:rPr>
                  <w:rStyle w:val="Hyperlink"/>
                  <w:rFonts w:ascii="Times New Roman" w:eastAsia="Times New Roman" w:hAnsi="Times New Roman" w:cs="Times New Roman"/>
                  <w:b w:val="0"/>
                  <w:bCs w:val="0"/>
                  <w:color w:val="auto"/>
                  <w:sz w:val="24"/>
                  <w:szCs w:val="24"/>
                  <w:u w:val="none"/>
                  <w:lang w:val="en-US" w:eastAsia="en-IN" w:bidi="hi-IN"/>
                </w:rPr>
                <w:t>IS 1656 : 20</w:t>
              </w:r>
            </w:hyperlink>
            <w:r w:rsidRPr="00DC4989">
              <w:rPr>
                <w:rFonts w:ascii="Times New Roman" w:eastAsia="Times New Roman" w:hAnsi="Times New Roman" w:cs="Times New Roman"/>
                <w:b w:val="0"/>
                <w:bCs w:val="0"/>
                <w:sz w:val="24"/>
                <w:szCs w:val="24"/>
                <w:lang w:val="en-US" w:eastAsia="en-IN" w:bidi="hi-IN"/>
              </w:rPr>
              <w:t>22</w:t>
            </w:r>
          </w:p>
        </w:tc>
        <w:tc>
          <w:tcPr>
            <w:tcW w:w="5319" w:type="dxa"/>
            <w:hideMark/>
          </w:tcPr>
          <w:p w:rsidR="00C5496D" w:rsidRPr="00DC4989" w:rsidRDefault="00C5496D" w:rsidP="00CA71D5">
            <w:pPr>
              <w:spacing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Infant food – Milk-Cereal based complementary foods − Specification (fifth revision)</w:t>
            </w:r>
          </w:p>
        </w:tc>
      </w:tr>
      <w:tr w:rsidR="00C5496D" w:rsidRPr="00DC4989" w:rsidTr="00C5496D">
        <w:tc>
          <w:tcPr>
            <w:cnfStyle w:val="001000000000" w:firstRow="0" w:lastRow="0" w:firstColumn="1" w:lastColumn="0" w:oddVBand="0" w:evenVBand="0" w:oddHBand="0" w:evenHBand="0" w:firstRowFirstColumn="0" w:firstRowLastColumn="0" w:lastRowFirstColumn="0" w:lastRowLastColumn="0"/>
            <w:tcW w:w="3460" w:type="dxa"/>
            <w:hideMark/>
          </w:tcPr>
          <w:p w:rsidR="00C5496D" w:rsidRPr="00DC4989" w:rsidRDefault="00C5496D" w:rsidP="00CA71D5">
            <w:pPr>
              <w:spacing w:after="100" w:afterAutospacing="1" w:line="276" w:lineRule="auto"/>
              <w:jc w:val="both"/>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sz w:val="24"/>
                <w:szCs w:val="24"/>
                <w:lang w:val="en-US" w:eastAsia="en-IN" w:bidi="hi-IN"/>
              </w:rPr>
              <w:t>IS 11536 : 2022</w:t>
            </w:r>
          </w:p>
        </w:tc>
        <w:tc>
          <w:tcPr>
            <w:tcW w:w="5319" w:type="dxa"/>
            <w:hideMark/>
          </w:tcPr>
          <w:p w:rsidR="00C5496D" w:rsidRPr="00DC4989" w:rsidRDefault="00C5496D" w:rsidP="00CA71D5">
            <w:pPr>
              <w:spacing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Processed cereal based complementary foods − Specification (third revision)</w:t>
            </w:r>
          </w:p>
        </w:tc>
      </w:tr>
      <w:tr w:rsidR="00C5496D" w:rsidRPr="00DC4989" w:rsidTr="00C5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0" w:type="dxa"/>
            <w:hideMark/>
          </w:tcPr>
          <w:p w:rsidR="00C5496D" w:rsidRPr="00DC4989" w:rsidRDefault="00C5496D" w:rsidP="00CA71D5">
            <w:pPr>
              <w:spacing w:after="100" w:afterAutospacing="1" w:line="276" w:lineRule="auto"/>
              <w:jc w:val="both"/>
              <w:rPr>
                <w:rFonts w:ascii="Times New Roman" w:eastAsia="Times New Roman" w:hAnsi="Times New Roman" w:cs="Times New Roman"/>
                <w:b w:val="0"/>
                <w:bCs w:val="0"/>
                <w:sz w:val="24"/>
                <w:szCs w:val="24"/>
                <w:lang w:eastAsia="en-IN" w:bidi="hi-IN"/>
              </w:rPr>
            </w:pPr>
            <w:hyperlink r:id="rId8" w:history="1">
              <w:r w:rsidRPr="00DC4989">
                <w:rPr>
                  <w:rStyle w:val="Hyperlink"/>
                  <w:rFonts w:ascii="Times New Roman" w:eastAsia="Times New Roman" w:hAnsi="Times New Roman" w:cs="Times New Roman"/>
                  <w:b w:val="0"/>
                  <w:bCs w:val="0"/>
                  <w:color w:val="auto"/>
                  <w:sz w:val="24"/>
                  <w:szCs w:val="24"/>
                  <w:u w:val="none"/>
                  <w:lang w:val="en-US" w:eastAsia="en-IN" w:bidi="hi-IN"/>
                </w:rPr>
                <w:t>IS 14433 : 20</w:t>
              </w:r>
            </w:hyperlink>
            <w:r w:rsidRPr="00DC4989">
              <w:rPr>
                <w:rFonts w:ascii="Times New Roman" w:eastAsia="Times New Roman" w:hAnsi="Times New Roman" w:cs="Times New Roman"/>
                <w:b w:val="0"/>
                <w:bCs w:val="0"/>
                <w:sz w:val="24"/>
                <w:szCs w:val="24"/>
                <w:lang w:val="en-US" w:eastAsia="en-IN" w:bidi="hi-IN"/>
              </w:rPr>
              <w:t>22</w:t>
            </w:r>
          </w:p>
        </w:tc>
        <w:tc>
          <w:tcPr>
            <w:tcW w:w="5319" w:type="dxa"/>
            <w:hideMark/>
          </w:tcPr>
          <w:p w:rsidR="00C5496D" w:rsidRPr="00DC4989" w:rsidRDefault="00C5496D" w:rsidP="00CA71D5">
            <w:pPr>
              <w:spacing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Infant milk substitutes – Specification (first revision)</w:t>
            </w:r>
          </w:p>
        </w:tc>
      </w:tr>
      <w:tr w:rsidR="00C5496D" w:rsidRPr="00DC4989" w:rsidTr="00C5496D">
        <w:tc>
          <w:tcPr>
            <w:cnfStyle w:val="001000000000" w:firstRow="0" w:lastRow="0" w:firstColumn="1" w:lastColumn="0" w:oddVBand="0" w:evenVBand="0" w:oddHBand="0" w:evenHBand="0" w:firstRowFirstColumn="0" w:firstRowLastColumn="0" w:lastRowFirstColumn="0" w:lastRowLastColumn="0"/>
            <w:tcW w:w="3460" w:type="dxa"/>
            <w:hideMark/>
          </w:tcPr>
          <w:p w:rsidR="00C5496D" w:rsidRPr="00DC4989" w:rsidRDefault="00C5496D" w:rsidP="00CA71D5">
            <w:pPr>
              <w:spacing w:after="100" w:afterAutospacing="1" w:line="276" w:lineRule="auto"/>
              <w:jc w:val="both"/>
              <w:rPr>
                <w:rFonts w:ascii="Times New Roman" w:eastAsia="Times New Roman" w:hAnsi="Times New Roman" w:cs="Times New Roman"/>
                <w:b w:val="0"/>
                <w:bCs w:val="0"/>
                <w:sz w:val="24"/>
                <w:szCs w:val="24"/>
                <w:lang w:eastAsia="en-IN" w:bidi="hi-IN"/>
              </w:rPr>
            </w:pPr>
            <w:hyperlink r:id="rId9" w:history="1">
              <w:r w:rsidRPr="00DC4989">
                <w:rPr>
                  <w:rStyle w:val="Hyperlink"/>
                  <w:rFonts w:ascii="Times New Roman" w:eastAsia="Times New Roman" w:hAnsi="Times New Roman" w:cs="Times New Roman"/>
                  <w:b w:val="0"/>
                  <w:bCs w:val="0"/>
                  <w:color w:val="auto"/>
                  <w:sz w:val="24"/>
                  <w:szCs w:val="24"/>
                  <w:u w:val="none"/>
                  <w:lang w:val="en-US" w:eastAsia="en-IN" w:bidi="hi-IN"/>
                </w:rPr>
                <w:t>IS 15757 : 20</w:t>
              </w:r>
            </w:hyperlink>
            <w:r w:rsidRPr="00DC4989">
              <w:rPr>
                <w:rFonts w:ascii="Times New Roman" w:eastAsia="Times New Roman" w:hAnsi="Times New Roman" w:cs="Times New Roman"/>
                <w:b w:val="0"/>
                <w:bCs w:val="0"/>
                <w:sz w:val="24"/>
                <w:szCs w:val="24"/>
                <w:lang w:val="en-US" w:eastAsia="en-IN" w:bidi="hi-IN"/>
              </w:rPr>
              <w:t>22</w:t>
            </w:r>
          </w:p>
        </w:tc>
        <w:tc>
          <w:tcPr>
            <w:tcW w:w="5319" w:type="dxa"/>
            <w:hideMark/>
          </w:tcPr>
          <w:p w:rsidR="00C5496D" w:rsidRPr="00DC4989" w:rsidRDefault="00C5496D" w:rsidP="00CA71D5">
            <w:pPr>
              <w:spacing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Infant food – Follow-up formula – Specification (first revision)</w:t>
            </w:r>
          </w:p>
        </w:tc>
      </w:tr>
      <w:tr w:rsidR="00C5496D" w:rsidRPr="00DC4989" w:rsidTr="00C5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0" w:type="dxa"/>
            <w:hideMark/>
          </w:tcPr>
          <w:p w:rsidR="00C5496D" w:rsidRPr="00DC4989" w:rsidRDefault="00C5496D" w:rsidP="00CA71D5">
            <w:pPr>
              <w:spacing w:after="100" w:afterAutospacing="1" w:line="276" w:lineRule="auto"/>
              <w:jc w:val="both"/>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sz w:val="24"/>
                <w:szCs w:val="24"/>
                <w:lang w:val="en-US" w:eastAsia="en-IN" w:bidi="hi-IN"/>
              </w:rPr>
              <w:t>IS 17945 : 2022</w:t>
            </w:r>
          </w:p>
        </w:tc>
        <w:tc>
          <w:tcPr>
            <w:tcW w:w="5319" w:type="dxa"/>
            <w:hideMark/>
          </w:tcPr>
          <w:p w:rsidR="00C5496D" w:rsidRPr="00DC4989" w:rsidRDefault="00C5496D" w:rsidP="00CA71D5">
            <w:pPr>
              <w:spacing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Foods for special medical purpose for infants − Specification</w:t>
            </w:r>
          </w:p>
        </w:tc>
      </w:tr>
    </w:tbl>
    <w:p w:rsidR="00AE579F" w:rsidRDefault="00AE579F" w:rsidP="00CA71D5">
      <w:pPr>
        <w:spacing w:after="100" w:afterAutospacing="1" w:line="276" w:lineRule="auto"/>
        <w:jc w:val="both"/>
        <w:rPr>
          <w:rFonts w:ascii="Times New Roman" w:eastAsia="Times New Roman" w:hAnsi="Times New Roman" w:cs="Times New Roman"/>
          <w:b/>
          <w:bCs/>
          <w:sz w:val="24"/>
          <w:szCs w:val="24"/>
          <w:lang w:eastAsia="en-IN" w:bidi="hi-IN"/>
        </w:rPr>
      </w:pP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b/>
          <w:bCs/>
          <w:sz w:val="24"/>
          <w:szCs w:val="24"/>
          <w:lang w:eastAsia="en-IN" w:bidi="hi-IN"/>
        </w:rPr>
        <w:t>Safety Challenges in the Infant Food Industry</w:t>
      </w: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The infant food industry faces unique safety challenges due to infants' heightened vulnerability to contaminants. Key issues include:</w:t>
      </w:r>
    </w:p>
    <w:p w:rsidR="00C5496D" w:rsidRPr="00DC4989" w:rsidRDefault="00C5496D" w:rsidP="00CA71D5">
      <w:pPr>
        <w:pStyle w:val="Heading3"/>
        <w:numPr>
          <w:ilvl w:val="0"/>
          <w:numId w:val="23"/>
        </w:numPr>
        <w:spacing w:before="0" w:beforeAutospacing="0" w:line="276" w:lineRule="auto"/>
        <w:jc w:val="both"/>
        <w:rPr>
          <w:sz w:val="24"/>
          <w:szCs w:val="24"/>
        </w:rPr>
      </w:pPr>
      <w:r w:rsidRPr="00DC4989">
        <w:rPr>
          <w:rStyle w:val="Strong"/>
          <w:b/>
          <w:bCs/>
          <w:sz w:val="24"/>
          <w:szCs w:val="24"/>
        </w:rPr>
        <w:t xml:space="preserve">Infants are a Highly Sensitive Category – </w:t>
      </w:r>
      <w:r w:rsidRPr="00DC4989">
        <w:rPr>
          <w:b w:val="0"/>
          <w:bCs w:val="0"/>
          <w:sz w:val="24"/>
          <w:szCs w:val="24"/>
        </w:rPr>
        <w:t>Infants are in a critical stage of growth and development, making them particularly sensitive to the nutritional content and safety of their food. Their immune systems and organs (like the liver and kidneys) are immature, reducing their ability to metabolize and excrete harmful substances effectively. This heightened sensitivity requires manufacturers to ensure absolute safety and appropriateness of their products for this vulnerable group.</w:t>
      </w:r>
    </w:p>
    <w:p w:rsidR="00C5496D" w:rsidRPr="00DC4989" w:rsidRDefault="00C5496D" w:rsidP="00CA71D5">
      <w:pPr>
        <w:pStyle w:val="Heading3"/>
        <w:numPr>
          <w:ilvl w:val="0"/>
          <w:numId w:val="23"/>
        </w:numPr>
        <w:spacing w:before="0" w:beforeAutospacing="0" w:line="276" w:lineRule="auto"/>
        <w:jc w:val="both"/>
        <w:rPr>
          <w:sz w:val="24"/>
          <w:szCs w:val="24"/>
        </w:rPr>
      </w:pPr>
      <w:r w:rsidRPr="00DC4989">
        <w:rPr>
          <w:rStyle w:val="Strong"/>
          <w:b/>
          <w:bCs/>
          <w:sz w:val="24"/>
          <w:szCs w:val="24"/>
        </w:rPr>
        <w:t xml:space="preserve">More Vulnerable to Food Contaminants than Adults –  </w:t>
      </w:r>
      <w:r w:rsidRPr="00DC4989">
        <w:rPr>
          <w:b w:val="0"/>
          <w:bCs w:val="0"/>
          <w:sz w:val="24"/>
          <w:szCs w:val="24"/>
        </w:rPr>
        <w:t>Infants consume more food per unit of body weight compared to adults, amplifying their exposure to potential contaminants such as heavy metals, pesticides, or harmful microbes. Even trace amounts of contaminants can have significant health effects, including developmental delays, weakened immunity, or chronic conditions later in life. This increased vulnerability necessitates stringent monitoring and testing for contaminants at every stage of production.</w:t>
      </w:r>
    </w:p>
    <w:p w:rsidR="009746EC" w:rsidRPr="00DC4989" w:rsidRDefault="00C5496D" w:rsidP="00CA71D5">
      <w:pPr>
        <w:pStyle w:val="Heading3"/>
        <w:numPr>
          <w:ilvl w:val="0"/>
          <w:numId w:val="23"/>
        </w:numPr>
        <w:spacing w:before="0" w:beforeAutospacing="0" w:line="276" w:lineRule="auto"/>
        <w:jc w:val="both"/>
        <w:rPr>
          <w:sz w:val="24"/>
          <w:szCs w:val="24"/>
        </w:rPr>
      </w:pPr>
      <w:r w:rsidRPr="00DC4989">
        <w:rPr>
          <w:rStyle w:val="Strong"/>
          <w:b/>
          <w:bCs/>
          <w:sz w:val="24"/>
          <w:szCs w:val="24"/>
        </w:rPr>
        <w:t>Infant Foods are Prone to Adulteration</w:t>
      </w:r>
      <w:r w:rsidR="009746EC" w:rsidRPr="00DC4989">
        <w:rPr>
          <w:rStyle w:val="Strong"/>
          <w:b/>
          <w:bCs/>
          <w:sz w:val="24"/>
          <w:szCs w:val="24"/>
        </w:rPr>
        <w:t xml:space="preserve"> –</w:t>
      </w:r>
      <w:r w:rsidR="009746EC" w:rsidRPr="00DC4989">
        <w:rPr>
          <w:sz w:val="24"/>
          <w:szCs w:val="24"/>
        </w:rPr>
        <w:t xml:space="preserve"> </w:t>
      </w:r>
      <w:r w:rsidRPr="00DC4989">
        <w:rPr>
          <w:b w:val="0"/>
          <w:bCs w:val="0"/>
          <w:sz w:val="24"/>
          <w:szCs w:val="24"/>
        </w:rPr>
        <w:t>Due to the high demand and price of infant foods, some unscrupulous producers may engage in adulteration—mixing inferior or harmful substances to cut costs or mimic desired qualities. Adulterants like melamine (used to falsely increase protein content) or unauthorized additives can severely harm infants' health. Preventing adulteration requires rigorous raw material sourcing, quality assurance, and traceability systems.</w:t>
      </w:r>
    </w:p>
    <w:p w:rsidR="009746EC" w:rsidRPr="00DC4989" w:rsidRDefault="00C5496D" w:rsidP="00CA71D5">
      <w:pPr>
        <w:pStyle w:val="Heading3"/>
        <w:numPr>
          <w:ilvl w:val="0"/>
          <w:numId w:val="23"/>
        </w:numPr>
        <w:spacing w:before="0" w:beforeAutospacing="0" w:line="276" w:lineRule="auto"/>
        <w:jc w:val="both"/>
        <w:rPr>
          <w:sz w:val="24"/>
          <w:szCs w:val="24"/>
        </w:rPr>
      </w:pPr>
      <w:r w:rsidRPr="00DC4989">
        <w:rPr>
          <w:rStyle w:val="Strong"/>
          <w:b/>
          <w:bCs/>
          <w:sz w:val="24"/>
          <w:szCs w:val="24"/>
        </w:rPr>
        <w:t xml:space="preserve">Multiple In-Process Controls are Required – </w:t>
      </w:r>
      <w:r w:rsidRPr="00DC4989">
        <w:rPr>
          <w:b w:val="0"/>
          <w:bCs w:val="0"/>
          <w:sz w:val="24"/>
          <w:szCs w:val="24"/>
        </w:rPr>
        <w:t xml:space="preserve">Ensuring the safety and consistency of infant foods involves multiple critical control points during production. These include raw material inspection, microbial testing, nutritional content verification, and packaging integrity checks. Each stage must adhere to precise standards to avoid contamination, maintain nutritional quality, and meet regulatory requirements. Even a </w:t>
      </w:r>
      <w:r w:rsidRPr="00DC4989">
        <w:rPr>
          <w:b w:val="0"/>
          <w:bCs w:val="0"/>
          <w:sz w:val="24"/>
          <w:szCs w:val="24"/>
        </w:rPr>
        <w:lastRenderedPageBreak/>
        <w:t>minor lapse can result in unsafe products, making comprehensive in-process controls non-negotiable.</w:t>
      </w:r>
    </w:p>
    <w:p w:rsidR="00C5496D" w:rsidRPr="00DC4989" w:rsidRDefault="00C5496D" w:rsidP="00CA71D5">
      <w:pPr>
        <w:pStyle w:val="Heading3"/>
        <w:numPr>
          <w:ilvl w:val="0"/>
          <w:numId w:val="23"/>
        </w:numPr>
        <w:spacing w:before="0" w:beforeAutospacing="0" w:line="276" w:lineRule="auto"/>
        <w:jc w:val="both"/>
        <w:rPr>
          <w:sz w:val="24"/>
          <w:szCs w:val="24"/>
        </w:rPr>
      </w:pPr>
      <w:r w:rsidRPr="00DC4989">
        <w:rPr>
          <w:rStyle w:val="Strong"/>
          <w:b/>
          <w:bCs/>
          <w:sz w:val="24"/>
          <w:szCs w:val="24"/>
        </w:rPr>
        <w:t>Stricter Standards Applied by Regulators</w:t>
      </w:r>
      <w:r w:rsidR="009746EC" w:rsidRPr="00DC4989">
        <w:rPr>
          <w:rStyle w:val="Strong"/>
          <w:b/>
          <w:bCs/>
          <w:sz w:val="24"/>
          <w:szCs w:val="24"/>
        </w:rPr>
        <w:t xml:space="preserve"> –</w:t>
      </w:r>
      <w:r w:rsidR="009746EC" w:rsidRPr="00DC4989">
        <w:rPr>
          <w:sz w:val="24"/>
          <w:szCs w:val="24"/>
        </w:rPr>
        <w:t xml:space="preserve"> </w:t>
      </w:r>
      <w:r w:rsidRPr="00DC4989">
        <w:rPr>
          <w:b w:val="0"/>
          <w:bCs w:val="0"/>
          <w:sz w:val="24"/>
          <w:szCs w:val="24"/>
        </w:rPr>
        <w:t xml:space="preserve">Governments and international bodies impose stricter safety and quality regulations on infant foods compared to other food products. Standards often address contaminants (e.g., permissible levels of heavy metals), nutritional content (specific macronutrient and micronutrient levels), and </w:t>
      </w:r>
      <w:proofErr w:type="spellStart"/>
      <w:r w:rsidRPr="00DC4989">
        <w:rPr>
          <w:b w:val="0"/>
          <w:bCs w:val="0"/>
          <w:sz w:val="24"/>
          <w:szCs w:val="24"/>
        </w:rPr>
        <w:t>labeling</w:t>
      </w:r>
      <w:proofErr w:type="spellEnd"/>
      <w:r w:rsidRPr="00DC4989">
        <w:rPr>
          <w:b w:val="0"/>
          <w:bCs w:val="0"/>
          <w:sz w:val="24"/>
          <w:szCs w:val="24"/>
        </w:rPr>
        <w:t xml:space="preserve"> (accurate ingredient and allergen information). Meeting these standards requires investment in advanced technology, skilled personnel, and rigorous compliance systems.</w:t>
      </w:r>
    </w:p>
    <w:p w:rsidR="00C5496D" w:rsidRPr="00DC4989" w:rsidRDefault="00C5496D" w:rsidP="00CA71D5">
      <w:pPr>
        <w:pStyle w:val="NormalWeb"/>
        <w:spacing w:before="0" w:beforeAutospacing="0" w:line="276" w:lineRule="auto"/>
        <w:jc w:val="both"/>
      </w:pPr>
      <w:r w:rsidRPr="00DC4989">
        <w:t>Addressing these challenges demands a holistic approach, including strict adherence to good manufacturing practices (GMP), transparent supply chains, and robust quality assurance processes, to protect infants' health and build consumer trust.</w:t>
      </w:r>
    </w:p>
    <w:p w:rsidR="00535BFA" w:rsidRPr="00DC4989" w:rsidRDefault="0010425C"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INDIAN STANDARDS ON INFANT NUTRITION</w:t>
      </w:r>
    </w:p>
    <w:p w:rsidR="00535BFA" w:rsidRPr="0010425C" w:rsidRDefault="00535BFA" w:rsidP="00CA71D5">
      <w:pPr>
        <w:pStyle w:val="ListParagraph"/>
        <w:numPr>
          <w:ilvl w:val="0"/>
          <w:numId w:val="26"/>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10425C">
        <w:rPr>
          <w:rFonts w:ascii="Times New Roman" w:eastAsia="Times New Roman" w:hAnsi="Times New Roman" w:cs="Times New Roman"/>
          <w:b/>
          <w:bCs/>
          <w:sz w:val="24"/>
          <w:szCs w:val="24"/>
          <w:lang w:eastAsia="en-IN" w:bidi="hi-IN"/>
        </w:rPr>
        <w:t xml:space="preserve">IS 14433: 2022 - </w:t>
      </w:r>
      <w:r w:rsidR="00C949C6" w:rsidRPr="00C949C6">
        <w:rPr>
          <w:rFonts w:ascii="Times New Roman" w:eastAsia="Times New Roman" w:hAnsi="Times New Roman" w:cs="Times New Roman"/>
          <w:b/>
          <w:bCs/>
          <w:sz w:val="24"/>
          <w:szCs w:val="24"/>
          <w:lang w:eastAsia="en-IN" w:bidi="hi-IN"/>
        </w:rPr>
        <w:t>Infant milk substitutes – Specification (</w:t>
      </w:r>
      <w:r w:rsidR="00C949C6" w:rsidRPr="00C949C6">
        <w:rPr>
          <w:rFonts w:ascii="Times New Roman" w:eastAsia="Times New Roman" w:hAnsi="Times New Roman" w:cs="Times New Roman"/>
          <w:b/>
          <w:bCs/>
          <w:i/>
          <w:iCs/>
          <w:sz w:val="24"/>
          <w:szCs w:val="24"/>
          <w:lang w:eastAsia="en-IN" w:bidi="hi-IN"/>
        </w:rPr>
        <w:t>first revision</w:t>
      </w:r>
      <w:r w:rsidR="00C949C6" w:rsidRPr="00C949C6">
        <w:rPr>
          <w:rFonts w:ascii="Times New Roman" w:eastAsia="Times New Roman" w:hAnsi="Times New Roman" w:cs="Times New Roman"/>
          <w:b/>
          <w:bCs/>
          <w:sz w:val="24"/>
          <w:szCs w:val="24"/>
          <w:lang w:eastAsia="en-IN" w:bidi="hi-IN"/>
        </w:rPr>
        <w:t>)</w:t>
      </w:r>
    </w:p>
    <w:p w:rsidR="00C949C6" w:rsidRDefault="00C949C6" w:rsidP="00CA71D5">
      <w:pPr>
        <w:spacing w:after="100" w:afterAutospacing="1" w:line="276"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This standard </w:t>
      </w:r>
      <w:r w:rsidRPr="00C949C6">
        <w:rPr>
          <w:rFonts w:ascii="Times New Roman" w:eastAsia="Times New Roman" w:hAnsi="Times New Roman" w:cs="Times New Roman"/>
          <w:sz w:val="24"/>
          <w:szCs w:val="24"/>
          <w:lang w:eastAsia="en-IN" w:bidi="hi-IN"/>
        </w:rPr>
        <w:t>establishes comprehensive guidelines for infant milk substitutes designed to partially or fully replace mother’s milk. It mandates that these products provide essential nutrients to meet the dietary needs of infants up to six months old, with regulated levels of protein, fats, carbohydrates, vitamins, and minerals to support optimal growth and development. The standard covers product forms, specifying that substitutes may be available in powdered or liquid forms, with liquid options ready for direct use or requiring dilution, while powdered forms must be prepared with water following the manufacturer’s instructions. Additionally, it emphasizes quality and safety requirements, ensuring that products are free from contaminants, lumps, coarse particles, and rancid tastes, with a uniform appearance and adherence to stringent microbiological safety standards to safeguard infant health.</w:t>
      </w:r>
    </w:p>
    <w:p w:rsidR="00535BFA" w:rsidRPr="0010425C" w:rsidRDefault="00535BFA" w:rsidP="00CA71D5">
      <w:pPr>
        <w:pStyle w:val="ListParagraph"/>
        <w:numPr>
          <w:ilvl w:val="0"/>
          <w:numId w:val="26"/>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10425C">
        <w:rPr>
          <w:rFonts w:ascii="Times New Roman" w:eastAsia="Times New Roman" w:hAnsi="Times New Roman" w:cs="Times New Roman"/>
          <w:b/>
          <w:bCs/>
          <w:sz w:val="24"/>
          <w:szCs w:val="24"/>
          <w:lang w:eastAsia="en-IN" w:bidi="hi-IN"/>
        </w:rPr>
        <w:t xml:space="preserve">IS 15757: 2022 - </w:t>
      </w:r>
      <w:r w:rsidR="00C949C6" w:rsidRPr="00C949C6">
        <w:rPr>
          <w:rFonts w:ascii="Times New Roman" w:eastAsia="Times New Roman" w:hAnsi="Times New Roman" w:cs="Times New Roman"/>
          <w:b/>
          <w:bCs/>
          <w:sz w:val="24"/>
          <w:szCs w:val="24"/>
          <w:lang w:eastAsia="en-IN" w:bidi="hi-IN"/>
        </w:rPr>
        <w:t>Infant food – Follow-up formula – Specification (</w:t>
      </w:r>
      <w:r w:rsidR="00C949C6" w:rsidRPr="00C949C6">
        <w:rPr>
          <w:rFonts w:ascii="Times New Roman" w:eastAsia="Times New Roman" w:hAnsi="Times New Roman" w:cs="Times New Roman"/>
          <w:b/>
          <w:bCs/>
          <w:i/>
          <w:iCs/>
          <w:sz w:val="24"/>
          <w:szCs w:val="24"/>
          <w:lang w:eastAsia="en-IN" w:bidi="hi-IN"/>
        </w:rPr>
        <w:t>first revision</w:t>
      </w:r>
      <w:r w:rsidR="00C949C6" w:rsidRPr="00C949C6">
        <w:rPr>
          <w:rFonts w:ascii="Times New Roman" w:eastAsia="Times New Roman" w:hAnsi="Times New Roman" w:cs="Times New Roman"/>
          <w:b/>
          <w:bCs/>
          <w:sz w:val="24"/>
          <w:szCs w:val="24"/>
          <w:lang w:eastAsia="en-IN" w:bidi="hi-IN"/>
        </w:rPr>
        <w:t>)</w:t>
      </w:r>
    </w:p>
    <w:p w:rsidR="00C949C6" w:rsidRDefault="00C949C6" w:rsidP="00CA71D5">
      <w:pPr>
        <w:spacing w:after="100" w:afterAutospacing="1" w:line="276"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This standard</w:t>
      </w:r>
      <w:r w:rsidRPr="00C949C6">
        <w:rPr>
          <w:rFonts w:ascii="Times New Roman" w:eastAsia="Times New Roman" w:hAnsi="Times New Roman" w:cs="Times New Roman"/>
          <w:sz w:val="24"/>
          <w:szCs w:val="24"/>
          <w:lang w:eastAsia="en-IN" w:bidi="hi-IN"/>
        </w:rPr>
        <w:t xml:space="preserve"> provides detailed specifications for follow-up formulas designed to meet the specific nutritional needs of infants from birth to 24 months. These formulas cater to various dietary and health requirements through specialized formulations, including variants for preterm infants, lactose-free options for those with lactose intolerance, and hypoallergenic formulations for infants with allergies or sensitivities. The nutritional composition emphasizes a balanced blend of proteins, carbohydrates, and fats, along with essential nutrients such as DHA (Docosahexaenoic Acid) and ARA (Arachidonic Acid), which are critical for brain development, cognitive function, and vision health. Follow-up formulas are intended to be used as a substitute for human milk when breastfeeding is not possible or insufficient and are available in both liquid and powdered forms. Proper preparation, including dilution or mixing as per the manufacturer’s instructions, is vital to ensure safety and efficacy in meeting infants' nutritional needs during this critical growth period.</w:t>
      </w:r>
    </w:p>
    <w:p w:rsidR="00535BFA" w:rsidRPr="0010425C" w:rsidRDefault="00535BFA" w:rsidP="00CA71D5">
      <w:pPr>
        <w:pStyle w:val="ListParagraph"/>
        <w:numPr>
          <w:ilvl w:val="0"/>
          <w:numId w:val="26"/>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10425C">
        <w:rPr>
          <w:rFonts w:ascii="Times New Roman" w:eastAsia="Times New Roman" w:hAnsi="Times New Roman" w:cs="Times New Roman"/>
          <w:b/>
          <w:bCs/>
          <w:sz w:val="24"/>
          <w:szCs w:val="24"/>
          <w:lang w:eastAsia="en-IN" w:bidi="hi-IN"/>
        </w:rPr>
        <w:lastRenderedPageBreak/>
        <w:t xml:space="preserve">IS 17945: 2022 - </w:t>
      </w:r>
      <w:r w:rsidR="00AE579F" w:rsidRPr="00AE579F">
        <w:rPr>
          <w:rFonts w:ascii="Times New Roman" w:eastAsia="Times New Roman" w:hAnsi="Times New Roman" w:cs="Times New Roman"/>
          <w:b/>
          <w:bCs/>
          <w:sz w:val="24"/>
          <w:szCs w:val="24"/>
          <w:lang w:eastAsia="en-IN" w:bidi="hi-IN"/>
        </w:rPr>
        <w:t>Foods for special medical purpose for infants − Specification</w:t>
      </w:r>
    </w:p>
    <w:p w:rsidR="00C949C6" w:rsidRDefault="00C949C6" w:rsidP="00CA71D5">
      <w:pPr>
        <w:pStyle w:val="NormalWeb"/>
        <w:spacing w:before="0" w:beforeAutospacing="0"/>
        <w:jc w:val="both"/>
      </w:pPr>
      <w:r>
        <w:t xml:space="preserve">This standard applies to products specifically designed for infants with unique dietary or medical needs, providing nutritional solutions to support their health and development. The formulations are </w:t>
      </w:r>
      <w:r w:rsidR="007D2C7C">
        <w:t>prepared</w:t>
      </w:r>
      <w:r>
        <w:t xml:space="preserve"> using a combination of milk solids, cereals, legumes, millets, and other essential components such as protein concentrates or isolates to meet the precise nutritional requirements of these infants. These specialized products cater to infants with disorders or medical conditions, such as metabolic disorders, allergies, or gastrointestinal sensitivities, by offering </w:t>
      </w:r>
      <w:r w:rsidR="007D2C7C">
        <w:t>altered</w:t>
      </w:r>
      <w:r>
        <w:t xml:space="preserve"> energy and nutrient profiles to address their specific health challenges. Additionally, the products are </w:t>
      </w:r>
      <w:r w:rsidR="007D2C7C">
        <w:t>formulated</w:t>
      </w:r>
      <w:r>
        <w:t xml:space="preserve"> for easy preparation and dilution using milk, water, or other suitable mediums, ensuring that they are both easy to digest and absorb, thereby promoting optimal growth and minimizing strain on the infant's developing digestive system. The standard ensures that such products meet strict safety and nutritional benchmarks to provide effective support for infants with special nutritional needs.</w:t>
      </w:r>
    </w:p>
    <w:p w:rsidR="00535BFA" w:rsidRPr="0010425C" w:rsidRDefault="00535BFA" w:rsidP="00CA71D5">
      <w:pPr>
        <w:pStyle w:val="ListParagraph"/>
        <w:numPr>
          <w:ilvl w:val="0"/>
          <w:numId w:val="26"/>
        </w:num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10425C">
        <w:rPr>
          <w:rFonts w:ascii="Times New Roman" w:eastAsia="Times New Roman" w:hAnsi="Times New Roman" w:cs="Times New Roman"/>
          <w:b/>
          <w:bCs/>
          <w:sz w:val="24"/>
          <w:szCs w:val="24"/>
          <w:lang w:eastAsia="en-IN" w:bidi="hi-IN"/>
        </w:rPr>
        <w:t xml:space="preserve">IS 1656: 2022 - </w:t>
      </w:r>
      <w:r w:rsidR="00AE579F" w:rsidRPr="00AE579F">
        <w:rPr>
          <w:rFonts w:ascii="Times New Roman" w:eastAsia="Times New Roman" w:hAnsi="Times New Roman" w:cs="Times New Roman"/>
          <w:b/>
          <w:bCs/>
          <w:sz w:val="24"/>
          <w:szCs w:val="24"/>
          <w:lang w:eastAsia="en-IN" w:bidi="hi-IN"/>
        </w:rPr>
        <w:t>Infant food – Milk-Cereal based complementary foods − Specification (</w:t>
      </w:r>
      <w:r w:rsidR="00AE579F" w:rsidRPr="00AE579F">
        <w:rPr>
          <w:rFonts w:ascii="Times New Roman" w:eastAsia="Times New Roman" w:hAnsi="Times New Roman" w:cs="Times New Roman"/>
          <w:b/>
          <w:bCs/>
          <w:i/>
          <w:iCs/>
          <w:sz w:val="24"/>
          <w:szCs w:val="24"/>
          <w:lang w:eastAsia="en-IN" w:bidi="hi-IN"/>
        </w:rPr>
        <w:t>fifth revision</w:t>
      </w:r>
      <w:r w:rsidR="00AE579F" w:rsidRPr="00AE579F">
        <w:rPr>
          <w:rFonts w:ascii="Times New Roman" w:eastAsia="Times New Roman" w:hAnsi="Times New Roman" w:cs="Times New Roman"/>
          <w:b/>
          <w:bCs/>
          <w:sz w:val="24"/>
          <w:szCs w:val="24"/>
          <w:lang w:eastAsia="en-IN" w:bidi="hi-IN"/>
        </w:rPr>
        <w:t>)</w:t>
      </w:r>
    </w:p>
    <w:p w:rsidR="00AE579F" w:rsidRDefault="00AE579F" w:rsidP="00CA71D5">
      <w:pPr>
        <w:spacing w:after="100" w:afterAutospacing="1" w:line="276"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This standard specifies requirements for</w:t>
      </w:r>
      <w:r w:rsidRPr="00AE579F">
        <w:rPr>
          <w:rFonts w:ascii="Times New Roman" w:eastAsia="Times New Roman" w:hAnsi="Times New Roman" w:cs="Times New Roman"/>
          <w:sz w:val="24"/>
          <w:szCs w:val="24"/>
          <w:lang w:eastAsia="en-IN" w:bidi="hi-IN"/>
        </w:rPr>
        <w:t xml:space="preserve"> complementary foods</w:t>
      </w:r>
      <w:r>
        <w:rPr>
          <w:rFonts w:ascii="Times New Roman" w:eastAsia="Times New Roman" w:hAnsi="Times New Roman" w:cs="Times New Roman"/>
          <w:sz w:val="24"/>
          <w:szCs w:val="24"/>
          <w:lang w:eastAsia="en-IN" w:bidi="hi-IN"/>
        </w:rPr>
        <w:t xml:space="preserve"> that</w:t>
      </w:r>
      <w:r w:rsidRPr="00AE579F">
        <w:rPr>
          <w:rFonts w:ascii="Times New Roman" w:eastAsia="Times New Roman" w:hAnsi="Times New Roman" w:cs="Times New Roman"/>
          <w:sz w:val="24"/>
          <w:szCs w:val="24"/>
          <w:lang w:eastAsia="en-IN" w:bidi="hi-IN"/>
        </w:rPr>
        <w:t xml:space="preserve"> are specifically formulated for infants aged six to 24 months, supporting their transition from exclusive milk feeding to the introduction of solid foods. The composition of these foods is </w:t>
      </w:r>
      <w:r w:rsidR="007D2C7C">
        <w:rPr>
          <w:rFonts w:ascii="Times New Roman" w:eastAsia="Times New Roman" w:hAnsi="Times New Roman" w:cs="Times New Roman"/>
          <w:sz w:val="24"/>
          <w:szCs w:val="24"/>
          <w:lang w:eastAsia="en-IN" w:bidi="hi-IN"/>
        </w:rPr>
        <w:t>defined</w:t>
      </w:r>
      <w:r w:rsidRPr="00AE579F">
        <w:rPr>
          <w:rFonts w:ascii="Times New Roman" w:eastAsia="Times New Roman" w:hAnsi="Times New Roman" w:cs="Times New Roman"/>
          <w:sz w:val="24"/>
          <w:szCs w:val="24"/>
          <w:lang w:eastAsia="en-IN" w:bidi="hi-IN"/>
        </w:rPr>
        <w:t xml:space="preserve">, primarily based on cereals, legumes, nuts, and protein isolates, with the inclusion of fruits, vegetables, and oilseed extracts to provide a diverse array of nutrients. The preparation and use of these products are </w:t>
      </w:r>
      <w:r w:rsidR="007D2C7C">
        <w:rPr>
          <w:rFonts w:ascii="Times New Roman" w:eastAsia="Times New Roman" w:hAnsi="Times New Roman" w:cs="Times New Roman"/>
          <w:sz w:val="24"/>
          <w:szCs w:val="24"/>
          <w:lang w:eastAsia="en-IN" w:bidi="hi-IN"/>
        </w:rPr>
        <w:t xml:space="preserve">formulated </w:t>
      </w:r>
      <w:r w:rsidRPr="00AE579F">
        <w:rPr>
          <w:rFonts w:ascii="Times New Roman" w:eastAsia="Times New Roman" w:hAnsi="Times New Roman" w:cs="Times New Roman"/>
          <w:sz w:val="24"/>
          <w:szCs w:val="24"/>
          <w:lang w:eastAsia="en-IN" w:bidi="hi-IN"/>
        </w:rPr>
        <w:t xml:space="preserve">to allow easy dilution with water or milk, ensuring the right consistency for the infant’s developmental stage. This flexibility in preparation also helps introduce infants to a variety of textures and </w:t>
      </w:r>
      <w:proofErr w:type="spellStart"/>
      <w:r w:rsidRPr="00AE579F">
        <w:rPr>
          <w:rFonts w:ascii="Times New Roman" w:eastAsia="Times New Roman" w:hAnsi="Times New Roman" w:cs="Times New Roman"/>
          <w:sz w:val="24"/>
          <w:szCs w:val="24"/>
          <w:lang w:eastAsia="en-IN" w:bidi="hi-IN"/>
        </w:rPr>
        <w:t>flavors</w:t>
      </w:r>
      <w:proofErr w:type="spellEnd"/>
      <w:r w:rsidRPr="00AE579F">
        <w:rPr>
          <w:rFonts w:ascii="Times New Roman" w:eastAsia="Times New Roman" w:hAnsi="Times New Roman" w:cs="Times New Roman"/>
          <w:sz w:val="24"/>
          <w:szCs w:val="24"/>
          <w:lang w:eastAsia="en-IN" w:bidi="hi-IN"/>
        </w:rPr>
        <w:t>, which is crucial for developing healthy eating habits and taste preferences. The nutritional standards for these foods ensure they provide a balanced mix of essential nutrients, including carbohydrates, fats, proteins, vitamins, and minerals, to support the growing infant's energy needs, immune function, and overall development. These complementary foods play a key role in meeting the changing nutritional requirements of infants during the crucial transition period from milk to more solid foods.</w:t>
      </w:r>
    </w:p>
    <w:p w:rsidR="00535BFA" w:rsidRPr="0010425C" w:rsidRDefault="00535BFA" w:rsidP="00CA71D5">
      <w:pPr>
        <w:pStyle w:val="ListParagraph"/>
        <w:numPr>
          <w:ilvl w:val="0"/>
          <w:numId w:val="26"/>
        </w:numPr>
        <w:tabs>
          <w:tab w:val="clear" w:pos="720"/>
          <w:tab w:val="num" w:pos="426"/>
        </w:tabs>
        <w:spacing w:after="100" w:afterAutospacing="1" w:line="276" w:lineRule="auto"/>
        <w:ind w:hanging="720"/>
        <w:jc w:val="both"/>
        <w:outlineLvl w:val="2"/>
        <w:rPr>
          <w:rFonts w:ascii="Times New Roman" w:eastAsia="Times New Roman" w:hAnsi="Times New Roman" w:cs="Times New Roman"/>
          <w:b/>
          <w:bCs/>
          <w:sz w:val="24"/>
          <w:szCs w:val="24"/>
          <w:lang w:eastAsia="en-IN" w:bidi="hi-IN"/>
        </w:rPr>
      </w:pPr>
      <w:r w:rsidRPr="0010425C">
        <w:rPr>
          <w:rFonts w:ascii="Times New Roman" w:eastAsia="Times New Roman" w:hAnsi="Times New Roman" w:cs="Times New Roman"/>
          <w:b/>
          <w:bCs/>
          <w:sz w:val="24"/>
          <w:szCs w:val="24"/>
          <w:lang w:eastAsia="en-IN" w:bidi="hi-IN"/>
        </w:rPr>
        <w:t>IS 11536: 2022 - Processed Cereal-Based Complementary Foods</w:t>
      </w:r>
    </w:p>
    <w:p w:rsidR="00AE579F" w:rsidRDefault="00AE579F" w:rsidP="00CA71D5">
      <w:pPr>
        <w:spacing w:after="100" w:afterAutospacing="1" w:line="276" w:lineRule="auto"/>
        <w:jc w:val="both"/>
        <w:rPr>
          <w:rFonts w:ascii="Times New Roman" w:eastAsia="Times New Roman" w:hAnsi="Times New Roman" w:cs="Times New Roman"/>
          <w:sz w:val="24"/>
          <w:szCs w:val="24"/>
          <w:lang w:eastAsia="en-IN" w:bidi="hi-IN"/>
        </w:rPr>
      </w:pPr>
      <w:r w:rsidRPr="00AE579F">
        <w:rPr>
          <w:rFonts w:ascii="Times New Roman" w:eastAsia="Times New Roman" w:hAnsi="Times New Roman" w:cs="Times New Roman"/>
          <w:sz w:val="24"/>
          <w:szCs w:val="24"/>
          <w:lang w:eastAsia="en-IN" w:bidi="hi-IN"/>
        </w:rPr>
        <w:t xml:space="preserve">This standard </w:t>
      </w:r>
      <w:r>
        <w:rPr>
          <w:rFonts w:ascii="Times New Roman" w:eastAsia="Times New Roman" w:hAnsi="Times New Roman" w:cs="Times New Roman"/>
          <w:sz w:val="24"/>
          <w:szCs w:val="24"/>
          <w:lang w:eastAsia="en-IN" w:bidi="hi-IN"/>
        </w:rPr>
        <w:t>prescribes requirements</w:t>
      </w:r>
      <w:r w:rsidRPr="00AE579F">
        <w:rPr>
          <w:rFonts w:ascii="Times New Roman" w:eastAsia="Times New Roman" w:hAnsi="Times New Roman" w:cs="Times New Roman"/>
          <w:sz w:val="24"/>
          <w:szCs w:val="24"/>
          <w:lang w:eastAsia="en-IN" w:bidi="hi-IN"/>
        </w:rPr>
        <w:t xml:space="preserve"> of processed complementary foods for infants, ensuring that these products meet both nutritional and safety requirements essential for infant health. The product is typically available in forms such as granules or flakes, </w:t>
      </w:r>
      <w:r w:rsidR="007D2C7C">
        <w:rPr>
          <w:rFonts w:ascii="Times New Roman" w:eastAsia="Times New Roman" w:hAnsi="Times New Roman" w:cs="Times New Roman"/>
          <w:sz w:val="24"/>
          <w:szCs w:val="24"/>
          <w:lang w:eastAsia="en-IN" w:bidi="hi-IN"/>
        </w:rPr>
        <w:t>prepared</w:t>
      </w:r>
      <w:r w:rsidRPr="00AE579F">
        <w:rPr>
          <w:rFonts w:ascii="Times New Roman" w:eastAsia="Times New Roman" w:hAnsi="Times New Roman" w:cs="Times New Roman"/>
          <w:sz w:val="24"/>
          <w:szCs w:val="24"/>
          <w:lang w:eastAsia="en-IN" w:bidi="hi-IN"/>
        </w:rPr>
        <w:t xml:space="preserve"> to ensure a uniform texture and appearance that is easy for infants to consume. The food must be free from lumps, rancid tastes, and musty </w:t>
      </w:r>
      <w:proofErr w:type="spellStart"/>
      <w:r w:rsidRPr="00AE579F">
        <w:rPr>
          <w:rFonts w:ascii="Times New Roman" w:eastAsia="Times New Roman" w:hAnsi="Times New Roman" w:cs="Times New Roman"/>
          <w:sz w:val="24"/>
          <w:szCs w:val="24"/>
          <w:lang w:eastAsia="en-IN" w:bidi="hi-IN"/>
        </w:rPr>
        <w:t>odors</w:t>
      </w:r>
      <w:proofErr w:type="spellEnd"/>
      <w:r w:rsidRPr="00AE579F">
        <w:rPr>
          <w:rFonts w:ascii="Times New Roman" w:eastAsia="Times New Roman" w:hAnsi="Times New Roman" w:cs="Times New Roman"/>
          <w:sz w:val="24"/>
          <w:szCs w:val="24"/>
          <w:lang w:eastAsia="en-IN" w:bidi="hi-IN"/>
        </w:rPr>
        <w:t xml:space="preserve"> to guarantee quality and palatability. Nutritionally, the standard sets specific limits on key components, including moisture, protein, fat, and carbohydrates, to ensure a balanced composition that supports healthy growth and development. It also prohibits the addition of sucrose or fructose beyond 20% of the total carbohydrate content, ensuring that the product is not overly sweet and helps in developing healthy eating habits. In terms of safety, the standard enforces stringent microbiological safety measures to prevent contamination, and it ensures that the product is free from harmful contaminants such as heavy metals and pesticides, thus protecting infants from potential health </w:t>
      </w:r>
      <w:r w:rsidRPr="00AE579F">
        <w:rPr>
          <w:rFonts w:ascii="Times New Roman" w:eastAsia="Times New Roman" w:hAnsi="Times New Roman" w:cs="Times New Roman"/>
          <w:sz w:val="24"/>
          <w:szCs w:val="24"/>
          <w:lang w:eastAsia="en-IN" w:bidi="hi-IN"/>
        </w:rPr>
        <w:lastRenderedPageBreak/>
        <w:t>risks. These regulations ensure that processed complementary foods for infants meet the highest standards of nutrition and safety.</w:t>
      </w:r>
    </w:p>
    <w:p w:rsidR="0010425C" w:rsidRDefault="0010425C"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REQUIREMENTS</w:t>
      </w:r>
      <w:r w:rsidR="00CA71D5">
        <w:rPr>
          <w:rFonts w:ascii="Times New Roman" w:eastAsia="Times New Roman" w:hAnsi="Times New Roman" w:cs="Times New Roman"/>
          <w:b/>
          <w:bCs/>
          <w:sz w:val="24"/>
          <w:szCs w:val="24"/>
          <w:lang w:eastAsia="en-IN" w:bidi="hi-IN"/>
        </w:rPr>
        <w:t xml:space="preserve"> SPECIFIED IN THE INDIAN STANDARDS</w:t>
      </w:r>
    </w:p>
    <w:p w:rsidR="00535BFA" w:rsidRPr="00DC4989" w:rsidRDefault="00535BFA"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General and Compositional Requirements</w:t>
      </w: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Infant nutrition products must meet the following general and compositional criteria:</w:t>
      </w:r>
    </w:p>
    <w:p w:rsidR="00535BFA" w:rsidRPr="00DC4989" w:rsidRDefault="00535BFA" w:rsidP="00CA71D5">
      <w:pPr>
        <w:numPr>
          <w:ilvl w:val="0"/>
          <w:numId w:val="10"/>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 xml:space="preserve">Free from preservatives, added </w:t>
      </w:r>
      <w:proofErr w:type="spellStart"/>
      <w:r w:rsidRPr="00DC4989">
        <w:rPr>
          <w:rFonts w:ascii="Times New Roman" w:eastAsia="Times New Roman" w:hAnsi="Times New Roman" w:cs="Times New Roman"/>
          <w:sz w:val="24"/>
          <w:szCs w:val="24"/>
          <w:lang w:eastAsia="en-IN" w:bidi="hi-IN"/>
        </w:rPr>
        <w:t>colors</w:t>
      </w:r>
      <w:proofErr w:type="spellEnd"/>
      <w:r w:rsidRPr="00DC4989">
        <w:rPr>
          <w:rFonts w:ascii="Times New Roman" w:eastAsia="Times New Roman" w:hAnsi="Times New Roman" w:cs="Times New Roman"/>
          <w:sz w:val="24"/>
          <w:szCs w:val="24"/>
          <w:lang w:eastAsia="en-IN" w:bidi="hi-IN"/>
        </w:rPr>
        <w:t xml:space="preserve">, and </w:t>
      </w:r>
      <w:proofErr w:type="spellStart"/>
      <w:r w:rsidRPr="00DC4989">
        <w:rPr>
          <w:rFonts w:ascii="Times New Roman" w:eastAsia="Times New Roman" w:hAnsi="Times New Roman" w:cs="Times New Roman"/>
          <w:sz w:val="24"/>
          <w:szCs w:val="24"/>
          <w:lang w:eastAsia="en-IN" w:bidi="hi-IN"/>
        </w:rPr>
        <w:t>flavors</w:t>
      </w:r>
      <w:proofErr w:type="spellEnd"/>
    </w:p>
    <w:p w:rsidR="00535BFA" w:rsidRPr="00DC4989" w:rsidRDefault="00535BFA" w:rsidP="00CA71D5">
      <w:pPr>
        <w:numPr>
          <w:ilvl w:val="0"/>
          <w:numId w:val="10"/>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Preferred carbohydrates: lactose and glucose polymers</w:t>
      </w:r>
    </w:p>
    <w:p w:rsidR="00535BFA" w:rsidRPr="00DC4989" w:rsidRDefault="00535BFA" w:rsidP="00CA71D5">
      <w:pPr>
        <w:numPr>
          <w:ilvl w:val="0"/>
          <w:numId w:val="10"/>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Limited use of sucrose and fructose (max 20% of total carbohydrates)</w:t>
      </w:r>
    </w:p>
    <w:p w:rsidR="00535BFA" w:rsidRPr="00DC4989" w:rsidRDefault="00535BFA" w:rsidP="00CA71D5">
      <w:pPr>
        <w:numPr>
          <w:ilvl w:val="0"/>
          <w:numId w:val="10"/>
        </w:num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Uniform texture and appearance</w:t>
      </w:r>
    </w:p>
    <w:p w:rsidR="00535BFA" w:rsidRPr="00DC4989" w:rsidRDefault="00CA71D5"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 xml:space="preserve">Compositional and </w:t>
      </w:r>
      <w:r w:rsidR="00535BFA" w:rsidRPr="00DC4989">
        <w:rPr>
          <w:rFonts w:ascii="Times New Roman" w:eastAsia="Times New Roman" w:hAnsi="Times New Roman" w:cs="Times New Roman"/>
          <w:b/>
          <w:bCs/>
          <w:sz w:val="24"/>
          <w:szCs w:val="24"/>
          <w:lang w:eastAsia="en-IN" w:bidi="hi-IN"/>
        </w:rPr>
        <w:t>Nutritional Requirements</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Moisture – </w:t>
      </w:r>
      <w:r w:rsidRPr="00DC4989">
        <w:rPr>
          <w:rFonts w:ascii="Times New Roman" w:eastAsia="Times New Roman" w:hAnsi="Times New Roman" w:cs="Times New Roman"/>
          <w:sz w:val="24"/>
          <w:szCs w:val="24"/>
          <w:lang w:eastAsia="en-IN" w:bidi="hi-IN"/>
        </w:rPr>
        <w:t>Determines the water content of food. Proper moisture levels ensure food safety by preventing microbial growth and maintaining freshness. For infants, balanced moisture ensures the food is easy to digest.</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b/>
          <w:bCs/>
          <w:sz w:val="24"/>
          <w:szCs w:val="24"/>
          <w:lang w:eastAsia="en-IN" w:bidi="hi-IN"/>
        </w:rPr>
        <w:t xml:space="preserve">Total Protein – </w:t>
      </w:r>
      <w:r w:rsidRPr="00DC4989">
        <w:rPr>
          <w:rFonts w:ascii="Times New Roman" w:eastAsia="Times New Roman" w:hAnsi="Times New Roman" w:cs="Times New Roman"/>
          <w:sz w:val="24"/>
          <w:szCs w:val="24"/>
          <w:lang w:eastAsia="en-IN" w:bidi="hi-IN"/>
        </w:rPr>
        <w:t>Protein is essential for cell growth, muscle development, tissue repair, and enzyme production. Adequate protein supports rapid growth and strengthens the immune system.</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Total Fat – </w:t>
      </w:r>
      <w:r w:rsidRPr="00DC4989">
        <w:rPr>
          <w:rFonts w:ascii="Times New Roman" w:eastAsia="Times New Roman" w:hAnsi="Times New Roman" w:cs="Times New Roman"/>
          <w:sz w:val="24"/>
          <w:szCs w:val="24"/>
          <w:lang w:eastAsia="en-IN" w:bidi="hi-IN"/>
        </w:rPr>
        <w:t>Fats provide energy and are critical for brain and nervous system development. Essential fatty acids like DHA and ARA support cognitive function and visual acuity.</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Total Carbohydrates – </w:t>
      </w:r>
      <w:r w:rsidRPr="00DC4989">
        <w:rPr>
          <w:rFonts w:ascii="Times New Roman" w:eastAsia="Times New Roman" w:hAnsi="Times New Roman" w:cs="Times New Roman"/>
          <w:sz w:val="24"/>
          <w:szCs w:val="24"/>
          <w:lang w:eastAsia="en-IN" w:bidi="hi-IN"/>
        </w:rPr>
        <w:t>The main energy source for infants. Carbohydrates, especially lactose, also promote the growth of beneficial gut bacteria and provide calories for growth.</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Total Ash – </w:t>
      </w:r>
      <w:r w:rsidRPr="00DC4989">
        <w:rPr>
          <w:rFonts w:ascii="Times New Roman" w:eastAsia="Times New Roman" w:hAnsi="Times New Roman" w:cs="Times New Roman"/>
          <w:sz w:val="24"/>
          <w:szCs w:val="24"/>
          <w:lang w:eastAsia="en-IN" w:bidi="hi-IN"/>
        </w:rPr>
        <w:t>Indicates the total mineral content in the food. Essential minerals (like calcium, magnesium, and potassium) are crucial for bone health, nerve function, and metabolic processes.</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Ash Insoluble in Dilute Hydrochloric Acid – </w:t>
      </w:r>
      <w:r w:rsidRPr="00DC4989">
        <w:rPr>
          <w:rFonts w:ascii="Times New Roman" w:eastAsia="Times New Roman" w:hAnsi="Times New Roman" w:cs="Times New Roman"/>
          <w:sz w:val="24"/>
          <w:szCs w:val="24"/>
          <w:lang w:eastAsia="en-IN" w:bidi="hi-IN"/>
        </w:rPr>
        <w:t>Reflects the non-digestible mineral content. Minimal levels ensure food safety and digestibility for infants.</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Iron – </w:t>
      </w:r>
      <w:r w:rsidRPr="00DC4989">
        <w:rPr>
          <w:rFonts w:ascii="Times New Roman" w:eastAsia="Times New Roman" w:hAnsi="Times New Roman" w:cs="Times New Roman"/>
          <w:sz w:val="24"/>
          <w:szCs w:val="24"/>
          <w:lang w:eastAsia="en-IN" w:bidi="hi-IN"/>
        </w:rPr>
        <w:t xml:space="preserve">Prevents iron-deficiency </w:t>
      </w:r>
      <w:proofErr w:type="spellStart"/>
      <w:r w:rsidRPr="00DC4989">
        <w:rPr>
          <w:rFonts w:ascii="Times New Roman" w:eastAsia="Times New Roman" w:hAnsi="Times New Roman" w:cs="Times New Roman"/>
          <w:sz w:val="24"/>
          <w:szCs w:val="24"/>
          <w:lang w:eastAsia="en-IN" w:bidi="hi-IN"/>
        </w:rPr>
        <w:t>anemia</w:t>
      </w:r>
      <w:proofErr w:type="spellEnd"/>
      <w:r w:rsidRPr="00DC4989">
        <w:rPr>
          <w:rFonts w:ascii="Times New Roman" w:eastAsia="Times New Roman" w:hAnsi="Times New Roman" w:cs="Times New Roman"/>
          <w:sz w:val="24"/>
          <w:szCs w:val="24"/>
          <w:lang w:eastAsia="en-IN" w:bidi="hi-IN"/>
        </w:rPr>
        <w:t xml:space="preserve">, supports </w:t>
      </w:r>
      <w:proofErr w:type="spellStart"/>
      <w:r w:rsidRPr="00DC4989">
        <w:rPr>
          <w:rFonts w:ascii="Times New Roman" w:eastAsia="Times New Roman" w:hAnsi="Times New Roman" w:cs="Times New Roman"/>
          <w:sz w:val="24"/>
          <w:szCs w:val="24"/>
          <w:lang w:eastAsia="en-IN" w:bidi="hi-IN"/>
        </w:rPr>
        <w:t>hemoglobin</w:t>
      </w:r>
      <w:proofErr w:type="spellEnd"/>
      <w:r w:rsidRPr="00DC4989">
        <w:rPr>
          <w:rFonts w:ascii="Times New Roman" w:eastAsia="Times New Roman" w:hAnsi="Times New Roman" w:cs="Times New Roman"/>
          <w:sz w:val="24"/>
          <w:szCs w:val="24"/>
          <w:lang w:eastAsia="en-IN" w:bidi="hi-IN"/>
        </w:rPr>
        <w:t xml:space="preserve"> production, and plays a vital role in cognitive and immune development.</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Vitamin A – </w:t>
      </w:r>
      <w:r w:rsidRPr="00DC4989">
        <w:rPr>
          <w:rFonts w:ascii="Times New Roman" w:eastAsia="Times New Roman" w:hAnsi="Times New Roman" w:cs="Times New Roman"/>
          <w:sz w:val="24"/>
          <w:szCs w:val="24"/>
          <w:lang w:eastAsia="en-IN" w:bidi="hi-IN"/>
        </w:rPr>
        <w:t>Vital for vision development, immune function, and maintaining healthy skin and mucous membranes.</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Vitamin D – </w:t>
      </w:r>
      <w:r w:rsidRPr="00DC4989">
        <w:rPr>
          <w:rFonts w:ascii="Times New Roman" w:eastAsia="Times New Roman" w:hAnsi="Times New Roman" w:cs="Times New Roman"/>
          <w:sz w:val="24"/>
          <w:szCs w:val="24"/>
          <w:lang w:eastAsia="en-IN" w:bidi="hi-IN"/>
        </w:rPr>
        <w:t>Essential for calcium absorption and bone development. Prevents rickets and supports overall skeletal health.</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Vitamin C – </w:t>
      </w:r>
      <w:r w:rsidRPr="00DC4989">
        <w:rPr>
          <w:rFonts w:ascii="Times New Roman" w:eastAsia="Times New Roman" w:hAnsi="Times New Roman" w:cs="Times New Roman"/>
          <w:sz w:val="24"/>
          <w:szCs w:val="24"/>
          <w:lang w:eastAsia="en-IN" w:bidi="hi-IN"/>
        </w:rPr>
        <w:t>Enhances iron absorption, supports collagen synthesis, and boosts immune function.</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b/>
          <w:bCs/>
          <w:sz w:val="24"/>
          <w:szCs w:val="24"/>
          <w:lang w:eastAsia="en-IN" w:bidi="hi-IN"/>
        </w:rPr>
        <w:t xml:space="preserve">Crude Fibre – </w:t>
      </w:r>
      <w:r w:rsidRPr="00DC4989">
        <w:rPr>
          <w:rFonts w:ascii="Times New Roman" w:eastAsia="Times New Roman" w:hAnsi="Times New Roman" w:cs="Times New Roman"/>
          <w:sz w:val="24"/>
          <w:szCs w:val="24"/>
          <w:lang w:eastAsia="en-IN" w:bidi="hi-IN"/>
        </w:rPr>
        <w:t xml:space="preserve">Aids in healthy digestion and prevents constipation. However, infants require minimal </w:t>
      </w:r>
      <w:proofErr w:type="spellStart"/>
      <w:r w:rsidRPr="00DC4989">
        <w:rPr>
          <w:rFonts w:ascii="Times New Roman" w:eastAsia="Times New Roman" w:hAnsi="Times New Roman" w:cs="Times New Roman"/>
          <w:sz w:val="24"/>
          <w:szCs w:val="24"/>
          <w:lang w:eastAsia="en-IN" w:bidi="hi-IN"/>
        </w:rPr>
        <w:t>fiber</w:t>
      </w:r>
      <w:proofErr w:type="spellEnd"/>
      <w:r w:rsidRPr="00DC4989">
        <w:rPr>
          <w:rFonts w:ascii="Times New Roman" w:eastAsia="Times New Roman" w:hAnsi="Times New Roman" w:cs="Times New Roman"/>
          <w:sz w:val="24"/>
          <w:szCs w:val="24"/>
          <w:lang w:eastAsia="en-IN" w:bidi="hi-IN"/>
        </w:rPr>
        <w:t xml:space="preserve"> as their digestive systems are still developing.</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b/>
          <w:bCs/>
          <w:sz w:val="24"/>
          <w:szCs w:val="24"/>
          <w:lang w:eastAsia="en-IN" w:bidi="hi-IN"/>
        </w:rPr>
        <w:lastRenderedPageBreak/>
        <w:t xml:space="preserve">Thiamine (Vitamin B1) – </w:t>
      </w:r>
      <w:r w:rsidRPr="00DC4989">
        <w:rPr>
          <w:rFonts w:ascii="Times New Roman" w:eastAsia="Times New Roman" w:hAnsi="Times New Roman" w:cs="Times New Roman"/>
          <w:sz w:val="24"/>
          <w:szCs w:val="24"/>
          <w:lang w:eastAsia="en-IN" w:bidi="hi-IN"/>
        </w:rPr>
        <w:t>Supports energy metabolism and the healthy functioning of the nervous system.</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Riboflavin (Vitamin B2) – </w:t>
      </w:r>
      <w:r w:rsidRPr="00DC4989">
        <w:rPr>
          <w:rFonts w:ascii="Times New Roman" w:eastAsia="Times New Roman" w:hAnsi="Times New Roman" w:cs="Times New Roman"/>
          <w:sz w:val="24"/>
          <w:szCs w:val="24"/>
          <w:lang w:eastAsia="en-IN" w:bidi="hi-IN"/>
        </w:rPr>
        <w:t>Plays an important role in energy production and the maintenance of healthy skin, eyes, and growth.</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Niacin Equivalent – </w:t>
      </w:r>
      <w:r w:rsidRPr="00DC4989">
        <w:rPr>
          <w:rFonts w:ascii="Times New Roman" w:eastAsia="Times New Roman" w:hAnsi="Times New Roman" w:cs="Times New Roman"/>
          <w:sz w:val="24"/>
          <w:szCs w:val="24"/>
          <w:lang w:eastAsia="en-IN" w:bidi="hi-IN"/>
        </w:rPr>
        <w:t>Supports energy metabolism and promotes healthy skin and nerve function.</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Pantothenic Acid – </w:t>
      </w:r>
      <w:r w:rsidRPr="00DC4989">
        <w:rPr>
          <w:rFonts w:ascii="Times New Roman" w:eastAsia="Times New Roman" w:hAnsi="Times New Roman" w:cs="Times New Roman"/>
          <w:sz w:val="24"/>
          <w:szCs w:val="24"/>
          <w:lang w:eastAsia="en-IN" w:bidi="hi-IN"/>
        </w:rPr>
        <w:t>Essential for the synthesis of coenzyme A, which plays a critical role in energy metabolism and fat utilization.</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Pyridoxine (Vitamin B6) – </w:t>
      </w:r>
      <w:r w:rsidRPr="00DC4989">
        <w:rPr>
          <w:rFonts w:ascii="Times New Roman" w:eastAsia="Times New Roman" w:hAnsi="Times New Roman" w:cs="Times New Roman"/>
          <w:sz w:val="24"/>
          <w:szCs w:val="24"/>
          <w:lang w:eastAsia="en-IN" w:bidi="hi-IN"/>
        </w:rPr>
        <w:t>Involved in brain development, neurotransmitter synthesis, and red blood cell production.</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Biotin (Vitamin B8) – </w:t>
      </w:r>
      <w:r w:rsidRPr="00DC4989">
        <w:rPr>
          <w:rFonts w:ascii="Times New Roman" w:eastAsia="Times New Roman" w:hAnsi="Times New Roman" w:cs="Times New Roman"/>
          <w:sz w:val="24"/>
          <w:szCs w:val="24"/>
          <w:lang w:eastAsia="en-IN" w:bidi="hi-IN"/>
        </w:rPr>
        <w:t>Supports healthy skin, hair, and nervous system function. It also plays a role in carbohydrate, fat, and protein metabolism.</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Dietary Folate Equivalent (DFE) – </w:t>
      </w:r>
      <w:r w:rsidRPr="00DC4989">
        <w:rPr>
          <w:rFonts w:ascii="Times New Roman" w:eastAsia="Times New Roman" w:hAnsi="Times New Roman" w:cs="Times New Roman"/>
          <w:sz w:val="24"/>
          <w:szCs w:val="24"/>
          <w:lang w:eastAsia="en-IN" w:bidi="hi-IN"/>
        </w:rPr>
        <w:t>Crucial for DNA synthesis, red blood cell formation, and preventing neural tube defects during early development.</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Vitamin B12 – </w:t>
      </w:r>
      <w:r w:rsidRPr="00DC4989">
        <w:rPr>
          <w:rFonts w:ascii="Times New Roman" w:eastAsia="Times New Roman" w:hAnsi="Times New Roman" w:cs="Times New Roman"/>
          <w:sz w:val="24"/>
          <w:szCs w:val="24"/>
          <w:lang w:eastAsia="en-IN" w:bidi="hi-IN"/>
        </w:rPr>
        <w:t>Essential for red blood cell production, brain development, and nervous system health.</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Zinc – </w:t>
      </w:r>
      <w:r w:rsidRPr="00DC4989">
        <w:rPr>
          <w:rFonts w:ascii="Times New Roman" w:eastAsia="Times New Roman" w:hAnsi="Times New Roman" w:cs="Times New Roman"/>
          <w:sz w:val="24"/>
          <w:szCs w:val="24"/>
          <w:lang w:eastAsia="en-IN" w:bidi="hi-IN"/>
        </w:rPr>
        <w:t>Supports immune function, wound healing, and cellular growth and repair.</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Choline – </w:t>
      </w:r>
      <w:r w:rsidRPr="00DC4989">
        <w:rPr>
          <w:rFonts w:ascii="Times New Roman" w:eastAsia="Times New Roman" w:hAnsi="Times New Roman" w:cs="Times New Roman"/>
          <w:sz w:val="24"/>
          <w:szCs w:val="24"/>
          <w:lang w:eastAsia="en-IN" w:bidi="hi-IN"/>
        </w:rPr>
        <w:t>Essential for brain development, memory function, and the formation of cell membranes.</w:t>
      </w:r>
    </w:p>
    <w:p w:rsidR="002E1D7F" w:rsidRPr="00DC4989"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Inositol – </w:t>
      </w:r>
      <w:r w:rsidRPr="00DC4989">
        <w:rPr>
          <w:rFonts w:ascii="Times New Roman" w:eastAsia="Times New Roman" w:hAnsi="Times New Roman" w:cs="Times New Roman"/>
          <w:sz w:val="24"/>
          <w:szCs w:val="24"/>
          <w:lang w:eastAsia="en-IN" w:bidi="hi-IN"/>
        </w:rPr>
        <w:t>Supports cell membrane integrity, brain development, and fat metabolism.</w:t>
      </w:r>
    </w:p>
    <w:p w:rsidR="009C0565" w:rsidRPr="009C0565" w:rsidRDefault="002E1D7F"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Selenium – </w:t>
      </w:r>
      <w:r w:rsidRPr="00DC4989">
        <w:rPr>
          <w:rFonts w:ascii="Times New Roman" w:eastAsia="Times New Roman" w:hAnsi="Times New Roman" w:cs="Times New Roman"/>
          <w:sz w:val="24"/>
          <w:szCs w:val="24"/>
          <w:lang w:eastAsia="en-IN" w:bidi="hi-IN"/>
        </w:rPr>
        <w:t>An antioxidant that protects cells from damage and supports immune function and thyroid health.</w:t>
      </w:r>
    </w:p>
    <w:p w:rsidR="009C0565" w:rsidRPr="009C0565" w:rsidRDefault="009C0565"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8"/>
          <w:szCs w:val="28"/>
          <w:lang w:eastAsia="en-IN" w:bidi="hi-IN"/>
        </w:rPr>
      </w:pPr>
      <w:r w:rsidRPr="009C0565">
        <w:rPr>
          <w:rStyle w:val="Strong"/>
          <w:rFonts w:ascii="Times New Roman" w:hAnsi="Times New Roman" w:cs="Times New Roman"/>
          <w:sz w:val="24"/>
          <w:szCs w:val="24"/>
        </w:rPr>
        <w:t xml:space="preserve">Inositol –  </w:t>
      </w:r>
      <w:r w:rsidRPr="009C0565">
        <w:rPr>
          <w:rFonts w:ascii="Times New Roman" w:hAnsi="Times New Roman" w:cs="Times New Roman"/>
          <w:sz w:val="24"/>
          <w:szCs w:val="24"/>
        </w:rPr>
        <w:t>Inositol is vital for lipid metabolism, cell membrane formation, and brain development. It supports the development of the central nervous system and may play a role in improving respiratory health in preterm infants. While inositol is beneficial, excessive amounts could disrupt metabolic processes or cause imbalances in nutrient absorption. High levels may lead to unintended side effects, particularly in preterm or sensitive infants with immature metabolic systems.</w:t>
      </w:r>
    </w:p>
    <w:p w:rsidR="009C0565" w:rsidRPr="009C0565" w:rsidRDefault="009C0565"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8"/>
          <w:szCs w:val="28"/>
          <w:lang w:eastAsia="en-IN" w:bidi="hi-IN"/>
        </w:rPr>
      </w:pPr>
      <w:r w:rsidRPr="009C0565">
        <w:rPr>
          <w:rStyle w:val="Strong"/>
          <w:rFonts w:ascii="Times New Roman" w:hAnsi="Times New Roman" w:cs="Times New Roman"/>
          <w:sz w:val="24"/>
          <w:szCs w:val="24"/>
        </w:rPr>
        <w:t xml:space="preserve">Taurine – </w:t>
      </w:r>
      <w:r w:rsidRPr="009C0565">
        <w:rPr>
          <w:rFonts w:ascii="Times New Roman" w:hAnsi="Times New Roman" w:cs="Times New Roman"/>
          <w:sz w:val="24"/>
          <w:szCs w:val="24"/>
        </w:rPr>
        <w:t xml:space="preserve"> Taurine is a conditionally essential amino acid critical for brain development, retinal function, and bile acid conjugation. It supports fat digestion and absorption, making it particularly important for infants. The maximum limit prevents potential adverse effects of excessive taurine intake.</w:t>
      </w:r>
    </w:p>
    <w:p w:rsidR="009C0565" w:rsidRPr="009C0565" w:rsidRDefault="009C0565"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8"/>
          <w:szCs w:val="28"/>
          <w:lang w:eastAsia="en-IN" w:bidi="hi-IN"/>
        </w:rPr>
      </w:pPr>
      <w:r w:rsidRPr="009C0565">
        <w:rPr>
          <w:rStyle w:val="Strong"/>
          <w:rFonts w:ascii="Times New Roman" w:hAnsi="Times New Roman" w:cs="Times New Roman"/>
          <w:sz w:val="24"/>
          <w:szCs w:val="24"/>
        </w:rPr>
        <w:t xml:space="preserve">Essential Amino Acids – </w:t>
      </w:r>
      <w:r w:rsidRPr="009C0565">
        <w:rPr>
          <w:rFonts w:ascii="Times New Roman" w:hAnsi="Times New Roman" w:cs="Times New Roman"/>
          <w:sz w:val="24"/>
          <w:szCs w:val="24"/>
        </w:rPr>
        <w:t>Essential amino acids are the building blocks of proteins that infants cannot synthesize on their own. They are crucial for growth, tissue repair, and enzyme production. Establishing a minimum requirement ensures sufficient levels for optimal growth and development.</w:t>
      </w:r>
    </w:p>
    <w:p w:rsidR="009C0565" w:rsidRPr="009C0565" w:rsidRDefault="009C0565"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8"/>
          <w:szCs w:val="28"/>
          <w:lang w:eastAsia="en-IN" w:bidi="hi-IN"/>
        </w:rPr>
      </w:pPr>
      <w:r w:rsidRPr="009C0565">
        <w:rPr>
          <w:rStyle w:val="Strong"/>
          <w:rFonts w:ascii="Times New Roman" w:hAnsi="Times New Roman" w:cs="Times New Roman"/>
          <w:sz w:val="24"/>
          <w:szCs w:val="24"/>
        </w:rPr>
        <w:t>L-Amino Acids –</w:t>
      </w:r>
      <w:r w:rsidRPr="009C0565">
        <w:rPr>
          <w:rFonts w:ascii="Times New Roman" w:hAnsi="Times New Roman" w:cs="Times New Roman"/>
          <w:sz w:val="24"/>
          <w:szCs w:val="24"/>
        </w:rPr>
        <w:t xml:space="preserve"> L-amino acids are easily digestible forms of amino acids that ensure the bioavailability of proteins for infants. A minimum threshold guarantees adequate protein quality to support rapid growth, immune system function, and overall development.</w:t>
      </w:r>
    </w:p>
    <w:p w:rsidR="009C0565" w:rsidRPr="009C0565" w:rsidRDefault="009C0565"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8"/>
          <w:szCs w:val="28"/>
          <w:lang w:eastAsia="en-IN" w:bidi="hi-IN"/>
        </w:rPr>
      </w:pPr>
      <w:r w:rsidRPr="009C0565">
        <w:rPr>
          <w:rStyle w:val="Strong"/>
          <w:rFonts w:ascii="Times New Roman" w:hAnsi="Times New Roman" w:cs="Times New Roman"/>
          <w:sz w:val="24"/>
          <w:szCs w:val="24"/>
        </w:rPr>
        <w:t>L-Carnitine –</w:t>
      </w:r>
      <w:r w:rsidRPr="009C0565">
        <w:rPr>
          <w:rFonts w:ascii="Times New Roman" w:hAnsi="Times New Roman" w:cs="Times New Roman"/>
          <w:sz w:val="24"/>
          <w:szCs w:val="24"/>
        </w:rPr>
        <w:t xml:space="preserve"> L-carnitine is essential for fatty acid metabolism, providing energy critical for an infant's growth and organ function. It supports heart and brain </w:t>
      </w:r>
      <w:r w:rsidRPr="009C0565">
        <w:rPr>
          <w:rFonts w:ascii="Times New Roman" w:hAnsi="Times New Roman" w:cs="Times New Roman"/>
          <w:sz w:val="24"/>
          <w:szCs w:val="24"/>
        </w:rPr>
        <w:lastRenderedPageBreak/>
        <w:t>development, and a minimum level ensures its availability for metabolic processes in infants.</w:t>
      </w:r>
    </w:p>
    <w:p w:rsidR="009C0565" w:rsidRPr="009C0565" w:rsidRDefault="009C0565" w:rsidP="00CA71D5">
      <w:pPr>
        <w:pStyle w:val="ListParagraph"/>
        <w:numPr>
          <w:ilvl w:val="0"/>
          <w:numId w:val="25"/>
        </w:numPr>
        <w:spacing w:after="100" w:afterAutospacing="1" w:line="276" w:lineRule="auto"/>
        <w:ind w:left="567" w:hanging="567"/>
        <w:jc w:val="both"/>
        <w:outlineLvl w:val="1"/>
        <w:rPr>
          <w:rFonts w:ascii="Times New Roman" w:eastAsia="Times New Roman" w:hAnsi="Times New Roman" w:cs="Times New Roman"/>
          <w:b/>
          <w:bCs/>
          <w:sz w:val="24"/>
          <w:szCs w:val="24"/>
          <w:lang w:eastAsia="en-IN" w:bidi="hi-IN"/>
        </w:rPr>
      </w:pPr>
      <w:r w:rsidRPr="009C0565">
        <w:rPr>
          <w:rStyle w:val="Strong"/>
          <w:rFonts w:ascii="Times New Roman" w:hAnsi="Times New Roman" w:cs="Times New Roman"/>
          <w:sz w:val="24"/>
          <w:szCs w:val="24"/>
        </w:rPr>
        <w:t xml:space="preserve">Crude Fibre – </w:t>
      </w:r>
      <w:r w:rsidRPr="009C0565">
        <w:rPr>
          <w:rFonts w:ascii="Times New Roman" w:hAnsi="Times New Roman" w:cs="Times New Roman"/>
          <w:sz w:val="24"/>
          <w:szCs w:val="24"/>
        </w:rPr>
        <w:t xml:space="preserve">Crude </w:t>
      </w:r>
      <w:proofErr w:type="spellStart"/>
      <w:r w:rsidRPr="009C0565">
        <w:rPr>
          <w:rFonts w:ascii="Times New Roman" w:hAnsi="Times New Roman" w:cs="Times New Roman"/>
          <w:sz w:val="24"/>
          <w:szCs w:val="24"/>
        </w:rPr>
        <w:t>fiber</w:t>
      </w:r>
      <w:proofErr w:type="spellEnd"/>
      <w:r w:rsidRPr="009C0565">
        <w:rPr>
          <w:rFonts w:ascii="Times New Roman" w:hAnsi="Times New Roman" w:cs="Times New Roman"/>
          <w:sz w:val="24"/>
          <w:szCs w:val="24"/>
        </w:rPr>
        <w:t xml:space="preserve"> influences gut health and digestion. While some </w:t>
      </w:r>
      <w:proofErr w:type="spellStart"/>
      <w:r w:rsidRPr="009C0565">
        <w:rPr>
          <w:rFonts w:ascii="Times New Roman" w:hAnsi="Times New Roman" w:cs="Times New Roman"/>
          <w:sz w:val="24"/>
          <w:szCs w:val="24"/>
        </w:rPr>
        <w:t>fiber</w:t>
      </w:r>
      <w:proofErr w:type="spellEnd"/>
      <w:r w:rsidRPr="009C0565">
        <w:rPr>
          <w:rFonts w:ascii="Times New Roman" w:hAnsi="Times New Roman" w:cs="Times New Roman"/>
          <w:sz w:val="24"/>
          <w:szCs w:val="24"/>
        </w:rPr>
        <w:t xml:space="preserve"> can be beneficial for bowel regularity, </w:t>
      </w:r>
      <w:r w:rsidRPr="000023B5">
        <w:rPr>
          <w:rFonts w:ascii="Times New Roman" w:hAnsi="Times New Roman" w:cs="Times New Roman"/>
          <w:sz w:val="24"/>
          <w:szCs w:val="24"/>
        </w:rPr>
        <w:t>excessive amounts in infant foods can interfere with nutrient absorption and digestion. A maximum limit ensures the balance between promoting healthy digestion and preventing malabsorption.</w:t>
      </w:r>
    </w:p>
    <w:p w:rsidR="009D1915" w:rsidRPr="00DC4989" w:rsidRDefault="00115CEC" w:rsidP="00CA71D5">
      <w:pPr>
        <w:spacing w:after="100" w:afterAutospacing="1" w:line="276" w:lineRule="auto"/>
        <w:jc w:val="both"/>
        <w:outlineLvl w:val="2"/>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Compositional and n</w:t>
      </w:r>
      <w:r w:rsidR="005522E8" w:rsidRPr="00DC4989">
        <w:rPr>
          <w:rFonts w:ascii="Times New Roman" w:eastAsia="Times New Roman" w:hAnsi="Times New Roman" w:cs="Times New Roman"/>
          <w:sz w:val="24"/>
          <w:szCs w:val="24"/>
          <w:lang w:eastAsia="en-IN" w:bidi="hi-IN"/>
        </w:rPr>
        <w:t>utr</w:t>
      </w:r>
      <w:r w:rsidR="002E1D7F" w:rsidRPr="00DC4989">
        <w:rPr>
          <w:rFonts w:ascii="Times New Roman" w:eastAsia="Times New Roman" w:hAnsi="Times New Roman" w:cs="Times New Roman"/>
          <w:sz w:val="24"/>
          <w:szCs w:val="24"/>
          <w:lang w:eastAsia="en-IN" w:bidi="hi-IN"/>
        </w:rPr>
        <w:t xml:space="preserve">itional requirements </w:t>
      </w:r>
      <w:r w:rsidR="009D1915" w:rsidRPr="00DC4989">
        <w:rPr>
          <w:rFonts w:ascii="Times New Roman" w:eastAsia="Times New Roman" w:hAnsi="Times New Roman" w:cs="Times New Roman"/>
          <w:sz w:val="24"/>
          <w:szCs w:val="24"/>
          <w:lang w:eastAsia="en-IN" w:bidi="hi-IN"/>
        </w:rPr>
        <w:t xml:space="preserve">for infant milk substitutes, follow-up-formula, milk cereal based complementary foods and processed cereal based complementary foods </w:t>
      </w:r>
      <w:r w:rsidRPr="00DC4989">
        <w:rPr>
          <w:rFonts w:ascii="Times New Roman" w:eastAsia="Times New Roman" w:hAnsi="Times New Roman" w:cs="Times New Roman"/>
          <w:sz w:val="24"/>
          <w:szCs w:val="24"/>
          <w:lang w:eastAsia="en-IN" w:bidi="hi-IN"/>
        </w:rPr>
        <w:t>are given</w:t>
      </w:r>
      <w:r w:rsidR="009D1915" w:rsidRPr="00DC4989">
        <w:rPr>
          <w:rFonts w:ascii="Times New Roman" w:eastAsia="Times New Roman" w:hAnsi="Times New Roman" w:cs="Times New Roman"/>
          <w:sz w:val="24"/>
          <w:szCs w:val="24"/>
          <w:lang w:eastAsia="en-IN" w:bidi="hi-IN"/>
        </w:rPr>
        <w:t xml:space="preserve"> in Table 1</w:t>
      </w:r>
      <w:r w:rsidRPr="00DC4989">
        <w:rPr>
          <w:rFonts w:ascii="Times New Roman" w:eastAsia="Times New Roman" w:hAnsi="Times New Roman" w:cs="Times New Roman"/>
          <w:sz w:val="24"/>
          <w:szCs w:val="24"/>
          <w:lang w:eastAsia="en-IN" w:bidi="hi-IN"/>
        </w:rPr>
        <w:t>.</w:t>
      </w:r>
    </w:p>
    <w:p w:rsidR="005522E8" w:rsidRPr="00DC4989" w:rsidRDefault="009D1915" w:rsidP="00CA71D5">
      <w:pPr>
        <w:spacing w:after="100" w:afterAutospacing="1" w:line="276" w:lineRule="auto"/>
        <w:jc w:val="center"/>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Table 1 Compositional and Nutritional Requirements specified in Indian Standards on Infant Nutrition</w:t>
      </w:r>
    </w:p>
    <w:tbl>
      <w:tblPr>
        <w:tblStyle w:val="TableGrid"/>
        <w:tblW w:w="0" w:type="auto"/>
        <w:tblLook w:val="04A0" w:firstRow="1" w:lastRow="0" w:firstColumn="1" w:lastColumn="0" w:noHBand="0" w:noVBand="1"/>
      </w:tblPr>
      <w:tblGrid>
        <w:gridCol w:w="976"/>
        <w:gridCol w:w="1745"/>
        <w:gridCol w:w="1214"/>
        <w:gridCol w:w="1044"/>
        <w:gridCol w:w="975"/>
        <w:gridCol w:w="991"/>
        <w:gridCol w:w="2071"/>
      </w:tblGrid>
      <w:tr w:rsidR="00CA71D5" w:rsidRPr="00F726BC" w:rsidTr="00CA71D5">
        <w:tc>
          <w:tcPr>
            <w:tcW w:w="6945" w:type="dxa"/>
            <w:gridSpan w:val="6"/>
          </w:tcPr>
          <w:p w:rsidR="00CA71D5" w:rsidRPr="00F726BC" w:rsidRDefault="00CA71D5" w:rsidP="00CA71D5">
            <w:pPr>
              <w:jc w:val="center"/>
              <w:rPr>
                <w:rFonts w:ascii="Times New Roman" w:hAnsi="Times New Roman" w:cs="Times New Roman"/>
                <w:b/>
                <w:bCs/>
                <w:sz w:val="24"/>
                <w:szCs w:val="24"/>
              </w:rPr>
            </w:pPr>
            <w:r w:rsidRPr="00F726BC">
              <w:rPr>
                <w:rFonts w:ascii="Times New Roman" w:hAnsi="Times New Roman" w:cs="Times New Roman"/>
                <w:b/>
                <w:bCs/>
                <w:sz w:val="24"/>
                <w:szCs w:val="24"/>
              </w:rPr>
              <w:t>Requirements</w:t>
            </w:r>
          </w:p>
          <w:p w:rsidR="00CA71D5" w:rsidRPr="00F726BC" w:rsidRDefault="00CA71D5" w:rsidP="00CA71D5">
            <w:pPr>
              <w:jc w:val="center"/>
              <w:rPr>
                <w:rFonts w:ascii="Times New Roman" w:hAnsi="Times New Roman" w:cs="Times New Roman"/>
                <w:sz w:val="24"/>
                <w:szCs w:val="24"/>
              </w:rPr>
            </w:pPr>
            <w:r w:rsidRPr="00F726BC">
              <w:rPr>
                <w:rFonts w:ascii="Times New Roman" w:hAnsi="Times New Roman" w:cs="Times New Roman"/>
                <w:b/>
                <w:bCs/>
                <w:sz w:val="24"/>
                <w:szCs w:val="24"/>
              </w:rPr>
              <w:t>per 100 g</w:t>
            </w:r>
          </w:p>
        </w:tc>
        <w:tc>
          <w:tcPr>
            <w:tcW w:w="2071" w:type="dxa"/>
            <w:vMerge w:val="restart"/>
          </w:tcPr>
          <w:p w:rsidR="00CA71D5" w:rsidRPr="00F726BC" w:rsidRDefault="00CA71D5" w:rsidP="00CA71D5">
            <w:pPr>
              <w:jc w:val="both"/>
              <w:rPr>
                <w:rFonts w:ascii="Times New Roman" w:hAnsi="Times New Roman" w:cs="Times New Roman"/>
                <w:b/>
                <w:bCs/>
                <w:sz w:val="24"/>
                <w:szCs w:val="24"/>
              </w:rPr>
            </w:pPr>
            <w:r w:rsidRPr="00F726BC">
              <w:rPr>
                <w:rFonts w:ascii="Times New Roman" w:hAnsi="Times New Roman" w:cs="Times New Roman"/>
                <w:b/>
                <w:bCs/>
                <w:sz w:val="24"/>
                <w:szCs w:val="24"/>
              </w:rPr>
              <w:t>Method of Test, Ref to</w:t>
            </w:r>
          </w:p>
        </w:tc>
      </w:tr>
      <w:tr w:rsidR="00CA71D5" w:rsidRPr="00F726BC" w:rsidTr="00CA71D5">
        <w:tc>
          <w:tcPr>
            <w:tcW w:w="976" w:type="dxa"/>
          </w:tcPr>
          <w:p w:rsidR="00CA71D5" w:rsidRPr="00F726BC" w:rsidRDefault="00CA71D5" w:rsidP="00CA71D5">
            <w:pPr>
              <w:jc w:val="both"/>
              <w:rPr>
                <w:rFonts w:ascii="Times New Roman" w:hAnsi="Times New Roman" w:cs="Times New Roman"/>
                <w:b/>
                <w:bCs/>
                <w:sz w:val="24"/>
                <w:szCs w:val="24"/>
              </w:rPr>
            </w:pPr>
            <w:r w:rsidRPr="00F726BC">
              <w:rPr>
                <w:rFonts w:ascii="Times New Roman" w:hAnsi="Times New Roman" w:cs="Times New Roman"/>
                <w:b/>
                <w:bCs/>
                <w:sz w:val="24"/>
                <w:szCs w:val="24"/>
              </w:rPr>
              <w:t>SI. No.</w:t>
            </w:r>
          </w:p>
        </w:tc>
        <w:tc>
          <w:tcPr>
            <w:tcW w:w="1745" w:type="dxa"/>
          </w:tcPr>
          <w:p w:rsidR="00CA71D5" w:rsidRPr="00F726BC" w:rsidRDefault="00CA71D5" w:rsidP="00CA71D5">
            <w:pPr>
              <w:jc w:val="both"/>
              <w:rPr>
                <w:rFonts w:ascii="Times New Roman" w:hAnsi="Times New Roman" w:cs="Times New Roman"/>
                <w:b/>
                <w:bCs/>
                <w:sz w:val="24"/>
                <w:szCs w:val="24"/>
              </w:rPr>
            </w:pPr>
            <w:r w:rsidRPr="00F726BC">
              <w:rPr>
                <w:rFonts w:ascii="Times New Roman" w:hAnsi="Times New Roman" w:cs="Times New Roman"/>
                <w:b/>
                <w:bCs/>
                <w:sz w:val="24"/>
                <w:szCs w:val="24"/>
              </w:rPr>
              <w:t>Characteristic</w:t>
            </w:r>
          </w:p>
        </w:tc>
        <w:tc>
          <w:tcPr>
            <w:tcW w:w="1214" w:type="dxa"/>
          </w:tcPr>
          <w:p w:rsidR="00CA71D5" w:rsidRPr="00F726BC" w:rsidRDefault="00CA71D5" w:rsidP="00CA71D5">
            <w:pPr>
              <w:jc w:val="both"/>
              <w:rPr>
                <w:rFonts w:ascii="Times New Roman" w:hAnsi="Times New Roman" w:cs="Times New Roman"/>
                <w:b/>
                <w:bCs/>
                <w:sz w:val="24"/>
                <w:szCs w:val="24"/>
              </w:rPr>
            </w:pPr>
            <w:r w:rsidRPr="00F726BC">
              <w:rPr>
                <w:rFonts w:ascii="Times New Roman" w:hAnsi="Times New Roman" w:cs="Times New Roman"/>
                <w:b/>
                <w:bCs/>
                <w:sz w:val="24"/>
                <w:szCs w:val="24"/>
              </w:rPr>
              <w:t>IS 14433 : 2022</w:t>
            </w:r>
          </w:p>
        </w:tc>
        <w:tc>
          <w:tcPr>
            <w:tcW w:w="1044" w:type="dxa"/>
          </w:tcPr>
          <w:p w:rsidR="00CA71D5" w:rsidRPr="00F726BC" w:rsidRDefault="00CA71D5" w:rsidP="00CA71D5">
            <w:pPr>
              <w:jc w:val="both"/>
              <w:rPr>
                <w:rFonts w:ascii="Times New Roman" w:hAnsi="Times New Roman" w:cs="Times New Roman"/>
                <w:b/>
                <w:bCs/>
                <w:sz w:val="24"/>
                <w:szCs w:val="24"/>
              </w:rPr>
            </w:pPr>
            <w:r w:rsidRPr="00F726BC">
              <w:rPr>
                <w:rFonts w:ascii="Times New Roman" w:hAnsi="Times New Roman" w:cs="Times New Roman"/>
                <w:b/>
                <w:bCs/>
                <w:sz w:val="24"/>
                <w:szCs w:val="24"/>
              </w:rPr>
              <w:t>IS 15757 : 2022</w:t>
            </w:r>
          </w:p>
        </w:tc>
        <w:tc>
          <w:tcPr>
            <w:tcW w:w="975" w:type="dxa"/>
          </w:tcPr>
          <w:p w:rsidR="00CA71D5" w:rsidRPr="00F726BC" w:rsidRDefault="00CA71D5" w:rsidP="00CA71D5">
            <w:pPr>
              <w:jc w:val="both"/>
              <w:rPr>
                <w:rFonts w:ascii="Times New Roman" w:hAnsi="Times New Roman" w:cs="Times New Roman"/>
                <w:b/>
                <w:bCs/>
                <w:sz w:val="24"/>
                <w:szCs w:val="24"/>
              </w:rPr>
            </w:pPr>
            <w:r w:rsidRPr="00F726BC">
              <w:rPr>
                <w:rFonts w:ascii="Times New Roman" w:hAnsi="Times New Roman" w:cs="Times New Roman"/>
                <w:b/>
                <w:bCs/>
                <w:sz w:val="24"/>
                <w:szCs w:val="24"/>
              </w:rPr>
              <w:t>IS 1656 : 2022</w:t>
            </w:r>
          </w:p>
        </w:tc>
        <w:tc>
          <w:tcPr>
            <w:tcW w:w="991" w:type="dxa"/>
          </w:tcPr>
          <w:p w:rsidR="00CA71D5" w:rsidRPr="00F726BC" w:rsidRDefault="00CA71D5" w:rsidP="00CA71D5">
            <w:pPr>
              <w:jc w:val="both"/>
              <w:rPr>
                <w:rFonts w:ascii="Times New Roman" w:hAnsi="Times New Roman" w:cs="Times New Roman"/>
                <w:b/>
                <w:bCs/>
                <w:sz w:val="24"/>
                <w:szCs w:val="24"/>
              </w:rPr>
            </w:pPr>
            <w:r w:rsidRPr="00F726BC">
              <w:rPr>
                <w:rFonts w:ascii="Times New Roman" w:hAnsi="Times New Roman" w:cs="Times New Roman"/>
                <w:b/>
                <w:bCs/>
                <w:sz w:val="24"/>
                <w:szCs w:val="24"/>
              </w:rPr>
              <w:t>IS 11536 : 2022</w:t>
            </w:r>
          </w:p>
        </w:tc>
        <w:tc>
          <w:tcPr>
            <w:tcW w:w="2071" w:type="dxa"/>
            <w:vMerge/>
          </w:tcPr>
          <w:p w:rsidR="00CA71D5" w:rsidRPr="00F726BC" w:rsidRDefault="00CA71D5" w:rsidP="00CA71D5">
            <w:pPr>
              <w:jc w:val="both"/>
              <w:rPr>
                <w:rFonts w:ascii="Times New Roman" w:hAnsi="Times New Roman" w:cs="Times New Roman"/>
                <w:b/>
                <w:bCs/>
                <w:sz w:val="24"/>
                <w:szCs w:val="24"/>
              </w:rPr>
            </w:pP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proofErr w:type="spellStart"/>
            <w:r w:rsidRPr="00F726BC">
              <w:rPr>
                <w:rFonts w:ascii="Times New Roman" w:hAnsi="Times New Roman" w:cs="Times New Roman"/>
                <w:sz w:val="24"/>
                <w:szCs w:val="24"/>
              </w:rPr>
              <w:t>i</w:t>
            </w:r>
            <w:proofErr w:type="spellEnd"/>
            <w:r w:rsidRPr="00F726BC">
              <w:rPr>
                <w:rFonts w:ascii="Times New Roman" w:hAnsi="Times New Roman" w:cs="Times New Roman"/>
                <w:sz w:val="24"/>
                <w:szCs w:val="24"/>
              </w:rPr>
              <w:t>)</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Moisture, percent by mass, </w:t>
            </w:r>
            <w:r w:rsidRPr="00F726BC">
              <w:rPr>
                <w:rFonts w:ascii="Times New Roman" w:hAnsi="Times New Roman" w:cs="Times New Roman"/>
                <w:i/>
                <w:iCs/>
                <w:sz w:val="24"/>
                <w:szCs w:val="24"/>
              </w:rPr>
              <w:t>Max</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4.50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4.50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11623</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a) Total protein (N x 6.25), percent by mass </w:t>
            </w:r>
          </w:p>
          <w:p w:rsidR="004A3F55" w:rsidRPr="00F726BC" w:rsidRDefault="004A3F55" w:rsidP="00CA71D5">
            <w:pPr>
              <w:autoSpaceDE w:val="0"/>
              <w:autoSpaceDN w:val="0"/>
              <w:adjustRightInd w:val="0"/>
              <w:contextualSpacing/>
              <w:jc w:val="both"/>
              <w:rPr>
                <w:rFonts w:ascii="Times New Roman" w:hAnsi="Times New Roman" w:cs="Times New Roman"/>
                <w:iCs/>
                <w:sz w:val="24"/>
                <w:szCs w:val="24"/>
              </w:rPr>
            </w:pPr>
            <w:r w:rsidRPr="00F726BC">
              <w:rPr>
                <w:rFonts w:ascii="Times New Roman" w:hAnsi="Times New Roman" w:cs="Times New Roman"/>
                <w:iCs/>
                <w:sz w:val="24"/>
                <w:szCs w:val="24"/>
              </w:rPr>
              <w:t xml:space="preserve">b) Milk protein (N x 6.38), percent by mass, </w:t>
            </w:r>
            <w:r w:rsidRPr="00F726BC">
              <w:rPr>
                <w:rFonts w:ascii="Times New Roman" w:hAnsi="Times New Roman" w:cs="Times New Roman"/>
                <w:i/>
                <w:iCs/>
                <w:sz w:val="24"/>
                <w:szCs w:val="24"/>
              </w:rPr>
              <w:t>Min</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10.00 - 16.00</w:t>
            </w:r>
          </w:p>
          <w:p w:rsidR="004A3F55" w:rsidRPr="00F726BC" w:rsidRDefault="004A3F55" w:rsidP="00CA71D5">
            <w:pPr>
              <w:autoSpaceDE w:val="0"/>
              <w:autoSpaceDN w:val="0"/>
              <w:adjustRightInd w:val="0"/>
              <w:contextualSpacing/>
              <w:jc w:val="both"/>
              <w:rPr>
                <w:rFonts w:ascii="Times New Roman" w:hAnsi="Times New Roman" w:cs="Times New Roman"/>
                <w:i/>
                <w:sz w:val="24"/>
                <w:szCs w:val="24"/>
              </w:rPr>
            </w:pP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12.00 (Type I)</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24.75 (</w:t>
            </w:r>
            <w:r w:rsidRPr="00F726BC">
              <w:rPr>
                <w:rFonts w:ascii="Times New Roman" w:hAnsi="Times New Roman" w:cs="Times New Roman"/>
                <w:i/>
                <w:iCs/>
                <w:sz w:val="24"/>
                <w:szCs w:val="24"/>
              </w:rPr>
              <w:t>Max</w:t>
            </w:r>
            <w:r w:rsidRPr="00F726BC">
              <w:rPr>
                <w:rFonts w:ascii="Times New Roman" w:hAnsi="Times New Roman" w:cs="Times New Roman"/>
                <w:sz w:val="24"/>
                <w:szCs w:val="24"/>
              </w:rPr>
              <w:t>)</w:t>
            </w: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 xml:space="preserve">13.5 </w:t>
            </w:r>
          </w:p>
          <w:p w:rsidR="004A3F55" w:rsidRPr="00F726BC" w:rsidRDefault="004A3F55" w:rsidP="00CA71D5">
            <w:pPr>
              <w:jc w:val="both"/>
              <w:rPr>
                <w:rFonts w:ascii="Times New Roman" w:hAnsi="Times New Roman" w:cs="Times New Roman"/>
                <w:sz w:val="24"/>
                <w:szCs w:val="24"/>
              </w:rPr>
            </w:pP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15.0</w:t>
            </w: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15.00 (</w:t>
            </w:r>
            <w:r w:rsidRPr="00F726BC">
              <w:rPr>
                <w:rFonts w:ascii="Times New Roman" w:hAnsi="Times New Roman" w:cs="Times New Roman"/>
                <w:iCs/>
                <w:sz w:val="24"/>
                <w:szCs w:val="24"/>
              </w:rPr>
              <w:t>N x 6.25</w:t>
            </w: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11917</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i/>
                <w:iCs/>
                <w:sz w:val="24"/>
                <w:szCs w:val="24"/>
              </w:rPr>
              <w:t xml:space="preserve"> For IS 11536</w:t>
            </w:r>
            <w:r w:rsidRPr="00F726BC">
              <w:rPr>
                <w:rFonts w:ascii="Times New Roman" w:hAnsi="Times New Roman" w:cs="Times New Roman"/>
                <w:sz w:val="24"/>
                <w:szCs w:val="24"/>
              </w:rPr>
              <w:t xml:space="preserve"> - IS 7219 or IS 16634 (Part 2) </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Fat</w:t>
            </w:r>
            <w:r w:rsidRPr="00F726BC">
              <w:rPr>
                <w:rFonts w:ascii="Times New Roman" w:hAnsi="Times New Roman" w:cs="Times New Roman"/>
                <w:sz w:val="24"/>
                <w:szCs w:val="24"/>
                <w:vertAlign w:val="superscript"/>
              </w:rPr>
              <w:t>2)</w:t>
            </w:r>
            <w:r w:rsidRPr="00F726BC">
              <w:rPr>
                <w:rFonts w:ascii="Times New Roman" w:hAnsi="Times New Roman" w:cs="Times New Roman"/>
                <w:sz w:val="24"/>
                <w:szCs w:val="24"/>
              </w:rPr>
              <w:t>, percent by mass</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a) Total fat, including milk fat</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b) Milk fat</w:t>
            </w:r>
            <w:r w:rsidRPr="00F726BC">
              <w:rPr>
                <w:rFonts w:ascii="Times New Roman" w:hAnsi="Times New Roman" w:cs="Times New Roman"/>
                <w:sz w:val="24"/>
                <w:szCs w:val="24"/>
                <w:vertAlign w:val="superscript"/>
              </w:rPr>
              <w:t>3)</w:t>
            </w:r>
            <w:r w:rsidRPr="00F726BC">
              <w:rPr>
                <w:rFonts w:ascii="Times New Roman" w:hAnsi="Times New Roman" w:cs="Times New Roman"/>
                <w:sz w:val="24"/>
                <w:szCs w:val="24"/>
              </w:rPr>
              <w:t xml:space="preserve">, </w:t>
            </w:r>
            <w:r w:rsidRPr="00F726BC">
              <w:rPr>
                <w:rFonts w:ascii="Times New Roman" w:hAnsi="Times New Roman" w:cs="Times New Roman"/>
                <w:i/>
                <w:sz w:val="24"/>
                <w:szCs w:val="24"/>
              </w:rPr>
              <w:t>Min</w:t>
            </w:r>
            <w:r w:rsidRPr="00F726BC">
              <w:rPr>
                <w:rFonts w:ascii="Times New Roman" w:hAnsi="Times New Roman" w:cs="Times New Roman"/>
                <w:sz w:val="24"/>
                <w:szCs w:val="24"/>
              </w:rPr>
              <w:t xml:space="preserve">                        </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18.00 - 25.00 (Type II)</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12.00 (Type II)</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18.00 (Type I)</w:t>
            </w:r>
          </w:p>
        </w:tc>
        <w:tc>
          <w:tcPr>
            <w:tcW w:w="1044" w:type="dxa"/>
            <w:vAlign w:val="center"/>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75" w:type="dxa"/>
          </w:tcPr>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7.5</w:t>
            </w: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w:t>
            </w:r>
          </w:p>
        </w:tc>
        <w:tc>
          <w:tcPr>
            <w:tcW w:w="991" w:type="dxa"/>
          </w:tcPr>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7.50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 xml:space="preserve">For IS 14433 and IS 15757 – IS 11721 </w:t>
            </w: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Pr>
                <w:rFonts w:ascii="Times New Roman" w:hAnsi="Times New Roman" w:cs="Times New Roman"/>
                <w:sz w:val="24"/>
                <w:szCs w:val="24"/>
              </w:rPr>
              <w:t>Annex B</w:t>
            </w:r>
          </w:p>
          <w:p w:rsidR="004A3F55" w:rsidRPr="00F726BC" w:rsidRDefault="004A3F55" w:rsidP="00CA71D5">
            <w:pPr>
              <w:jc w:val="both"/>
              <w:rPr>
                <w:rFonts w:ascii="Times New Roman" w:hAnsi="Times New Roman" w:cs="Times New Roman"/>
                <w:sz w:val="24"/>
                <w:szCs w:val="24"/>
              </w:rPr>
            </w:pP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i/>
                <w:iCs/>
                <w:sz w:val="24"/>
                <w:szCs w:val="24"/>
              </w:rPr>
              <w:t>For IS 11536</w:t>
            </w:r>
            <w:r w:rsidRPr="00F726BC">
              <w:rPr>
                <w:rFonts w:ascii="Times New Roman" w:hAnsi="Times New Roman" w:cs="Times New Roman"/>
                <w:sz w:val="24"/>
                <w:szCs w:val="24"/>
              </w:rPr>
              <w:t xml:space="preserve"> - IS 11721 or ISO 11085*</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iv)</w:t>
            </w:r>
          </w:p>
        </w:tc>
        <w:tc>
          <w:tcPr>
            <w:tcW w:w="1745" w:type="dxa"/>
          </w:tcPr>
          <w:p w:rsidR="004A3F55" w:rsidRPr="00F726BC" w:rsidRDefault="004A3F55" w:rsidP="00CA71D5">
            <w:pPr>
              <w:pStyle w:val="ListParagraph"/>
              <w:numPr>
                <w:ilvl w:val="0"/>
                <w:numId w:val="24"/>
              </w:numPr>
              <w:autoSpaceDE w:val="0"/>
              <w:autoSpaceDN w:val="0"/>
              <w:adjustRightInd w:val="0"/>
              <w:jc w:val="both"/>
              <w:rPr>
                <w:rFonts w:ascii="Times New Roman" w:hAnsi="Times New Roman" w:cs="Times New Roman"/>
                <w:sz w:val="24"/>
                <w:szCs w:val="24"/>
              </w:rPr>
            </w:pPr>
            <w:r w:rsidRPr="00F726BC">
              <w:rPr>
                <w:rFonts w:ascii="Times New Roman" w:hAnsi="Times New Roman" w:cs="Times New Roman"/>
                <w:sz w:val="24"/>
                <w:szCs w:val="24"/>
              </w:rPr>
              <w:t>Linoleic acid, mg</w:t>
            </w:r>
          </w:p>
          <w:p w:rsidR="004A3F55" w:rsidRPr="00F726BC" w:rsidRDefault="004A3F55" w:rsidP="00CA71D5">
            <w:pPr>
              <w:pStyle w:val="ListParagraph"/>
              <w:numPr>
                <w:ilvl w:val="0"/>
                <w:numId w:val="24"/>
              </w:numPr>
              <w:autoSpaceDE w:val="0"/>
              <w:autoSpaceDN w:val="0"/>
              <w:adjustRightInd w:val="0"/>
              <w:jc w:val="both"/>
              <w:rPr>
                <w:rFonts w:ascii="Times New Roman" w:hAnsi="Times New Roman" w:cs="Times New Roman"/>
                <w:sz w:val="24"/>
                <w:szCs w:val="24"/>
              </w:rPr>
            </w:pPr>
            <w:r w:rsidRPr="00F726BC">
              <w:rPr>
                <w:rFonts w:ascii="Times New Roman" w:hAnsi="Times New Roman" w:cs="Times New Roman"/>
                <w:sz w:val="24"/>
                <w:szCs w:val="24"/>
              </w:rPr>
              <w:t xml:space="preserve">Α-Linolenic acid, mg, </w:t>
            </w:r>
            <w:r w:rsidRPr="00F726BC">
              <w:rPr>
                <w:rFonts w:ascii="Times New Roman" w:hAnsi="Times New Roman" w:cs="Times New Roman"/>
                <w:i/>
                <w:sz w:val="24"/>
                <w:szCs w:val="24"/>
              </w:rPr>
              <w:t>Min</w:t>
            </w:r>
          </w:p>
          <w:p w:rsidR="004A3F55" w:rsidRPr="00F726BC" w:rsidRDefault="004A3F55" w:rsidP="00CA71D5">
            <w:pPr>
              <w:pStyle w:val="ListParagraph"/>
              <w:numPr>
                <w:ilvl w:val="0"/>
                <w:numId w:val="24"/>
              </w:numPr>
              <w:autoSpaceDE w:val="0"/>
              <w:autoSpaceDN w:val="0"/>
              <w:adjustRightInd w:val="0"/>
              <w:jc w:val="both"/>
              <w:rPr>
                <w:rFonts w:ascii="Times New Roman" w:hAnsi="Times New Roman" w:cs="Times New Roman"/>
                <w:sz w:val="24"/>
                <w:szCs w:val="24"/>
              </w:rPr>
            </w:pPr>
            <w:r w:rsidRPr="00F726BC">
              <w:rPr>
                <w:rFonts w:ascii="Times New Roman" w:hAnsi="Times New Roman" w:cs="Times New Roman"/>
                <w:sz w:val="24"/>
                <w:szCs w:val="24"/>
              </w:rPr>
              <w:t>Ratio of Linoleic acid/ α-</w:t>
            </w:r>
            <w:r w:rsidRPr="00F726BC">
              <w:rPr>
                <w:rFonts w:ascii="Times New Roman" w:hAnsi="Times New Roman" w:cs="Times New Roman"/>
                <w:sz w:val="24"/>
                <w:szCs w:val="24"/>
              </w:rPr>
              <w:lastRenderedPageBreak/>
              <w:t>Linolenic acid, min</w:t>
            </w:r>
          </w:p>
          <w:p w:rsidR="004A3F55" w:rsidRPr="00F726BC" w:rsidRDefault="004A3F55" w:rsidP="00CA71D5">
            <w:pPr>
              <w:pStyle w:val="ListParagraph"/>
              <w:autoSpaceDE w:val="0"/>
              <w:autoSpaceDN w:val="0"/>
              <w:adjustRightInd w:val="0"/>
              <w:ind w:left="360"/>
              <w:jc w:val="both"/>
              <w:rPr>
                <w:rFonts w:ascii="Times New Roman" w:hAnsi="Times New Roman" w:cs="Times New Roman"/>
                <w:sz w:val="24"/>
                <w:szCs w:val="24"/>
              </w:rPr>
            </w:pPr>
            <w:r w:rsidRPr="00F726BC">
              <w:rPr>
                <w:rFonts w:ascii="Times New Roman" w:hAnsi="Times New Roman" w:cs="Times New Roman"/>
                <w:sz w:val="24"/>
                <w:szCs w:val="24"/>
              </w:rPr>
              <w:t>(only for Type II)</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lastRenderedPageBreak/>
              <w:t>1500.00 - 7000.00</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250.00</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proofErr w:type="gramStart"/>
            <w:r w:rsidRPr="00F726BC">
              <w:rPr>
                <w:rFonts w:ascii="Times New Roman" w:hAnsi="Times New Roman" w:cs="Times New Roman"/>
                <w:sz w:val="24"/>
                <w:szCs w:val="24"/>
              </w:rPr>
              <w:t>6 :</w:t>
            </w:r>
            <w:proofErr w:type="gramEnd"/>
            <w:r w:rsidRPr="00F726BC">
              <w:rPr>
                <w:rFonts w:ascii="Times New Roman" w:hAnsi="Times New Roman" w:cs="Times New Roman"/>
                <w:sz w:val="24"/>
                <w:szCs w:val="24"/>
              </w:rPr>
              <w:t xml:space="preserve"> 1</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(Only for Type II)</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Annex B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16958</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v)</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Carbohydrates, percent by weight</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45.00 - 70.00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55.00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55.00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Annex C of IS 1656</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vi)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Total ash, percent by mass, </w:t>
            </w:r>
            <w:r w:rsidRPr="00F726BC">
              <w:rPr>
                <w:rFonts w:ascii="Times New Roman" w:hAnsi="Times New Roman" w:cs="Times New Roman"/>
                <w:i/>
                <w:iCs/>
                <w:sz w:val="24"/>
                <w:szCs w:val="24"/>
              </w:rPr>
              <w:t>Max</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8.50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8.50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Annex C of IS 14433</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vii)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Acid insoluble ash, percent by mass, </w:t>
            </w:r>
            <w:r w:rsidRPr="00F726BC">
              <w:rPr>
                <w:rFonts w:ascii="Times New Roman" w:hAnsi="Times New Roman" w:cs="Times New Roman"/>
                <w:i/>
                <w:iCs/>
                <w:sz w:val="24"/>
                <w:szCs w:val="24"/>
              </w:rPr>
              <w:t>Max</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0.10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0.10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0.10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0.10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Annex D of IS 14433</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viii)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Solubility Index, ml/100 g, </w:t>
            </w:r>
            <w:r w:rsidRPr="00F726BC">
              <w:rPr>
                <w:rFonts w:ascii="Times New Roman" w:hAnsi="Times New Roman" w:cs="Times New Roman"/>
                <w:i/>
                <w:iCs/>
                <w:sz w:val="24"/>
                <w:szCs w:val="24"/>
              </w:rPr>
              <w:t>Max</w:t>
            </w:r>
            <w:r w:rsidRPr="00F726BC">
              <w:rPr>
                <w:rFonts w:ascii="Times New Roman" w:hAnsi="Times New Roman" w:cs="Times New Roman"/>
                <w:sz w:val="24"/>
                <w:szCs w:val="24"/>
              </w:rPr>
              <w:t xml:space="preserve"> </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2.0</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12759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ix)</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Vitamin A (as retinol equivalent, RE),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350.00 - 823.00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350.00 - 823.00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350.00 - 823.00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350.00 - 823.00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16639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Vitamin D,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5.00 - 14.00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5.0 - 14.00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5.00 - 14.00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5.00 - 14.00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17177</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Vitamin E (as α-tocopherol equivalent), mg (only for Type-II)</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2.50 - 6.00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2.50 - 6.00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16639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Vitamin K,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7.50 - 19.00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7.50 - 19.00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21446</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Vitamin C,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25.00 - 75.00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25.00 - 75.00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25.00 - 75.00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25.00 - 75.00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5838 or IS 17176*</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xiv)</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Thiamine,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200.00 - 517.00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200.00 - 517.00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0.20 - 0.50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0.20 - 0.50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17669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xv)</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Riboflavin,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400.00 - 2000.00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400.00 - 2000.00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0.40 - 2.00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0.40 - 2.00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17669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xvi)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Niacin equivalent,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3.80 - 9.90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3.80 - 9.90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3.80 - 9.90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3.80 - 9.90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17669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xvii)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Vitamin B</w:t>
            </w:r>
            <w:r w:rsidRPr="00F726BC">
              <w:rPr>
                <w:rFonts w:ascii="Times New Roman" w:hAnsi="Times New Roman" w:cs="Times New Roman"/>
                <w:sz w:val="24"/>
                <w:szCs w:val="24"/>
                <w:vertAlign w:val="subscript"/>
              </w:rPr>
              <w:t>6</w:t>
            </w:r>
            <w:r w:rsidRPr="00F726BC">
              <w:rPr>
                <w:rFonts w:ascii="Times New Roman" w:hAnsi="Times New Roman" w:cs="Times New Roman"/>
                <w:sz w:val="24"/>
                <w:szCs w:val="24"/>
              </w:rPr>
              <w:t xml:space="preserve"> (pyridoxine),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100.00 - 400.00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100.00 - 400.00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100.00 - 400.00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17669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xviii)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 Dietary Folate equivalent (DFE)</w:t>
            </w:r>
            <w:r w:rsidRPr="00F726BC">
              <w:rPr>
                <w:rFonts w:ascii="Times New Roman" w:hAnsi="Times New Roman" w:cs="Times New Roman"/>
                <w:sz w:val="24"/>
                <w:szCs w:val="24"/>
                <w:vertAlign w:val="superscript"/>
              </w:rPr>
              <w:t>4)</w:t>
            </w:r>
            <w:r w:rsidRPr="00F726BC">
              <w:rPr>
                <w:rFonts w:ascii="Times New Roman" w:hAnsi="Times New Roman" w:cs="Times New Roman"/>
                <w:sz w:val="24"/>
                <w:szCs w:val="24"/>
              </w:rPr>
              <w:t>,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15.00 - 56.90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15.00 - 50.00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15.00 - 50.00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15.00 - 50.00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AOAC 2013.13</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xix)</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Pantothenic acid,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2.00 - 10.00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2.00 - 10.00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2.00 - 10.00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16642</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Vitamin B</w:t>
            </w:r>
            <w:r w:rsidRPr="00F726BC">
              <w:rPr>
                <w:rFonts w:ascii="Times New Roman" w:hAnsi="Times New Roman" w:cs="Times New Roman"/>
                <w:sz w:val="24"/>
                <w:szCs w:val="24"/>
                <w:vertAlign w:val="subscript"/>
              </w:rPr>
              <w:t>12</w:t>
            </w:r>
            <w:r w:rsidRPr="00F726BC">
              <w:rPr>
                <w:rFonts w:ascii="Times New Roman" w:hAnsi="Times New Roman" w:cs="Times New Roman"/>
                <w:sz w:val="24"/>
                <w:szCs w:val="24"/>
              </w:rPr>
              <w:t>,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0.25 - 4.50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0.25 - 4.20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0.25 - 0.70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16640* or AOAC 2014.02</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Biotin,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7.50 - 50.0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7.50 - 50.00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7.50 - 50.0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17670</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lastRenderedPageBreak/>
              <w:t>xxii)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Choline, mg, </w:t>
            </w:r>
            <w:r w:rsidRPr="00F726BC">
              <w:rPr>
                <w:rFonts w:ascii="Times New Roman" w:hAnsi="Times New Roman" w:cs="Times New Roman"/>
                <w:i/>
                <w:iCs/>
                <w:sz w:val="24"/>
                <w:szCs w:val="24"/>
              </w:rPr>
              <w:t>Min</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32.00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32.00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32.00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17668</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Iron, mg </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3.00 - 7.00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3.00 - 7.00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3.00 - 7.00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3.00 - 7.00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AOAC 985.35 or 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xxiv)</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Sodium,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90.00 - 300.00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90 - 300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12760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xxv)</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Potassium,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300.00 - 900.00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300.00 - 900.00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12760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xxvi)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Chloride,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250.00 - 800.00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250.00 - 800.00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11763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AOAC 2016.03</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xxvii)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Calcium,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250.00 - 700.00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405.00 - 800.00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12760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xxviii)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Phosphorus,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125.00 - 500.00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270.00 - 500.00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12756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xxix)</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Calcium: phosphorus ratio</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1:1 - 2:1</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Sl. No. xxvii divided by</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Sl. No. xxviii</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Magnesium, mg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30.00 - 75.20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30.00 - 75.20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For IS 14433-ISO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For IS 15757 and IS 1656 IS 12760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Iodine,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90.00 - 225.60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90.00 - 225.60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17379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i/>
                <w:iCs/>
                <w:sz w:val="24"/>
                <w:szCs w:val="24"/>
              </w:rPr>
            </w:pPr>
            <w:r w:rsidRPr="00F726BC">
              <w:rPr>
                <w:rFonts w:ascii="Times New Roman" w:hAnsi="Times New Roman" w:cs="Times New Roman"/>
                <w:sz w:val="24"/>
                <w:szCs w:val="24"/>
              </w:rPr>
              <w:t>Copper, µg</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                          </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160.00 - 470.00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160.00 - 470.00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15 of IS 1699 or 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i/>
                <w:iCs/>
                <w:sz w:val="24"/>
                <w:szCs w:val="24"/>
              </w:rPr>
            </w:pPr>
            <w:r w:rsidRPr="00F726BC">
              <w:rPr>
                <w:rFonts w:ascii="Times New Roman" w:hAnsi="Times New Roman" w:cs="Times New Roman"/>
                <w:sz w:val="24"/>
                <w:szCs w:val="24"/>
              </w:rPr>
              <w:t>Zinc, mg</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i/>
                <w:iCs/>
                <w:sz w:val="24"/>
                <w:szCs w:val="24"/>
              </w:rPr>
              <w:t xml:space="preserve">                         </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2.50 - 5.90</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2.50 - 5.90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2.50 - 5.90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2.50 - 5.90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15 of IS 1699 or 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xxxiv)</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Manganese, µg</w:t>
            </w:r>
          </w:p>
        </w:tc>
        <w:tc>
          <w:tcPr>
            <w:tcW w:w="1214"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5.00 - 500.00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5.00 - 500.00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21424</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xxxv)</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Selenium, µg</w:t>
            </w:r>
          </w:p>
        </w:tc>
        <w:tc>
          <w:tcPr>
            <w:tcW w:w="1214" w:type="dxa"/>
          </w:tcPr>
          <w:p w:rsidR="004A3F55" w:rsidRPr="00F726BC" w:rsidRDefault="004A3F55" w:rsidP="00CA71D5">
            <w:pPr>
              <w:pStyle w:val="ListParagraph"/>
              <w:autoSpaceDE w:val="0"/>
              <w:autoSpaceDN w:val="0"/>
              <w:adjustRightInd w:val="0"/>
              <w:ind w:left="420"/>
              <w:jc w:val="both"/>
              <w:rPr>
                <w:rFonts w:ascii="Times New Roman" w:hAnsi="Times New Roman" w:cs="Times New Roman"/>
                <w:sz w:val="24"/>
                <w:szCs w:val="24"/>
              </w:rPr>
            </w:pPr>
            <w:r w:rsidRPr="00F726BC">
              <w:rPr>
                <w:rFonts w:ascii="Times New Roman" w:hAnsi="Times New Roman" w:cs="Times New Roman"/>
                <w:sz w:val="24"/>
                <w:szCs w:val="24"/>
              </w:rPr>
              <w:t>5.00 - 40.00</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5.00 - 40.00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5.00 - 40.00</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15303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15151 or</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ISO 20649*</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xxxvi)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Inositol, per 100 ml of the product prepared in accordance with the</w:t>
            </w:r>
          </w:p>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lastRenderedPageBreak/>
              <w:t xml:space="preserve">manufacturer’s instructions, mg, </w:t>
            </w:r>
            <w:r w:rsidRPr="00F726BC">
              <w:rPr>
                <w:rFonts w:ascii="Times New Roman" w:hAnsi="Times New Roman" w:cs="Times New Roman"/>
                <w:i/>
                <w:iCs/>
                <w:sz w:val="24"/>
                <w:szCs w:val="24"/>
              </w:rPr>
              <w:t>Max</w:t>
            </w:r>
          </w:p>
        </w:tc>
        <w:tc>
          <w:tcPr>
            <w:tcW w:w="1214" w:type="dxa"/>
          </w:tcPr>
          <w:p w:rsidR="004A3F55" w:rsidRPr="00F726BC" w:rsidRDefault="004A3F55" w:rsidP="00CA71D5">
            <w:pPr>
              <w:pStyle w:val="ListParagraph"/>
              <w:autoSpaceDE w:val="0"/>
              <w:autoSpaceDN w:val="0"/>
              <w:adjustRightInd w:val="0"/>
              <w:ind w:left="420"/>
              <w:jc w:val="both"/>
              <w:rPr>
                <w:rFonts w:ascii="Times New Roman" w:hAnsi="Times New Roman" w:cs="Times New Roman"/>
                <w:sz w:val="24"/>
                <w:szCs w:val="24"/>
              </w:rPr>
            </w:pPr>
            <w:r w:rsidRPr="00F726BC">
              <w:rPr>
                <w:rFonts w:ascii="Times New Roman" w:hAnsi="Times New Roman" w:cs="Times New Roman"/>
                <w:sz w:val="24"/>
                <w:szCs w:val="24"/>
              </w:rPr>
              <w:lastRenderedPageBreak/>
              <w:t>-</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40.00</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20.00 - 200.00 mg</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16649* or any validated</w:t>
            </w:r>
          </w:p>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international method</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xxxvii)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Taurine, mg, </w:t>
            </w:r>
            <w:r w:rsidRPr="00F726BC">
              <w:rPr>
                <w:rFonts w:ascii="Times New Roman" w:hAnsi="Times New Roman" w:cs="Times New Roman"/>
                <w:i/>
                <w:iCs/>
                <w:sz w:val="24"/>
                <w:szCs w:val="24"/>
              </w:rPr>
              <w:t>Max</w:t>
            </w:r>
          </w:p>
        </w:tc>
        <w:tc>
          <w:tcPr>
            <w:tcW w:w="1214" w:type="dxa"/>
          </w:tcPr>
          <w:p w:rsidR="004A3F55" w:rsidRPr="00F726BC" w:rsidRDefault="004A3F55" w:rsidP="00CA71D5">
            <w:pPr>
              <w:pStyle w:val="ListParagraph"/>
              <w:autoSpaceDE w:val="0"/>
              <w:autoSpaceDN w:val="0"/>
              <w:adjustRightInd w:val="0"/>
              <w:ind w:left="420"/>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60.00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AOAC 2018.06* or AOAC 997.05</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xxxviii)</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Essential amino acids, per 100 ml of the product prepared in accordance with the manufacturer’s instructions, mg, </w:t>
            </w:r>
            <w:r w:rsidRPr="00F726BC">
              <w:rPr>
                <w:rFonts w:ascii="Times New Roman" w:hAnsi="Times New Roman" w:cs="Times New Roman"/>
                <w:i/>
                <w:iCs/>
                <w:sz w:val="24"/>
                <w:szCs w:val="24"/>
              </w:rPr>
              <w:t>Min</w:t>
            </w:r>
          </w:p>
        </w:tc>
        <w:tc>
          <w:tcPr>
            <w:tcW w:w="1214" w:type="dxa"/>
          </w:tcPr>
          <w:p w:rsidR="004A3F55" w:rsidRPr="00F726BC" w:rsidRDefault="004A3F55" w:rsidP="00CA71D5">
            <w:pPr>
              <w:pStyle w:val="ListParagraph"/>
              <w:autoSpaceDE w:val="0"/>
              <w:autoSpaceDN w:val="0"/>
              <w:adjustRightInd w:val="0"/>
              <w:ind w:left="420"/>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0.90</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Any validated international method may be used.</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r w:rsidRPr="00F726BC">
              <w:rPr>
                <w:rFonts w:ascii="Times New Roman" w:hAnsi="Times New Roman" w:cs="Times New Roman"/>
                <w:sz w:val="24"/>
                <w:szCs w:val="24"/>
              </w:rPr>
              <w:t>xxxix)</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L-amino acids, mg, </w:t>
            </w:r>
            <w:r w:rsidRPr="00F726BC">
              <w:rPr>
                <w:rFonts w:ascii="Times New Roman" w:hAnsi="Times New Roman" w:cs="Times New Roman"/>
                <w:i/>
                <w:iCs/>
                <w:sz w:val="24"/>
                <w:szCs w:val="24"/>
              </w:rPr>
              <w:t>Min</w:t>
            </w:r>
          </w:p>
        </w:tc>
        <w:tc>
          <w:tcPr>
            <w:tcW w:w="1214" w:type="dxa"/>
          </w:tcPr>
          <w:p w:rsidR="004A3F55" w:rsidRPr="00F726BC" w:rsidRDefault="004A3F55" w:rsidP="00CA71D5">
            <w:pPr>
              <w:pStyle w:val="ListParagraph"/>
              <w:autoSpaceDE w:val="0"/>
              <w:autoSpaceDN w:val="0"/>
              <w:adjustRightInd w:val="0"/>
              <w:ind w:left="420"/>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AOAC 2018.06</w:t>
            </w:r>
          </w:p>
        </w:tc>
      </w:tr>
      <w:tr w:rsidR="004A3F55" w:rsidRPr="00F726BC"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proofErr w:type="spellStart"/>
            <w:r w:rsidRPr="00F726BC">
              <w:rPr>
                <w:rFonts w:ascii="Times New Roman" w:hAnsi="Times New Roman" w:cs="Times New Roman"/>
                <w:sz w:val="24"/>
                <w:szCs w:val="24"/>
              </w:rPr>
              <w:t>xxxx</w:t>
            </w:r>
            <w:proofErr w:type="spellEnd"/>
            <w:r w:rsidRPr="00F726BC">
              <w:rPr>
                <w:rFonts w:ascii="Times New Roman" w:hAnsi="Times New Roman" w:cs="Times New Roman"/>
                <w:sz w:val="24"/>
                <w:szCs w:val="24"/>
              </w:rPr>
              <w:t>)</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L-Carnitine, mg, </w:t>
            </w:r>
            <w:r w:rsidRPr="00F726BC">
              <w:rPr>
                <w:rFonts w:ascii="Times New Roman" w:hAnsi="Times New Roman" w:cs="Times New Roman"/>
                <w:i/>
                <w:iCs/>
                <w:sz w:val="24"/>
                <w:szCs w:val="24"/>
              </w:rPr>
              <w:t>Min</w:t>
            </w:r>
          </w:p>
        </w:tc>
        <w:tc>
          <w:tcPr>
            <w:tcW w:w="1214" w:type="dxa"/>
          </w:tcPr>
          <w:p w:rsidR="004A3F55" w:rsidRPr="00F726BC" w:rsidRDefault="004A3F55" w:rsidP="00CA71D5">
            <w:pPr>
              <w:pStyle w:val="ListParagraph"/>
              <w:autoSpaceDE w:val="0"/>
              <w:autoSpaceDN w:val="0"/>
              <w:adjustRightInd w:val="0"/>
              <w:ind w:left="420"/>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75" w:type="dxa"/>
          </w:tcPr>
          <w:p w:rsidR="004A3F55" w:rsidRPr="00F726BC" w:rsidRDefault="004A3F55" w:rsidP="00CA71D5">
            <w:pPr>
              <w:jc w:val="both"/>
            </w:pPr>
            <w:r w:rsidRPr="00F726BC">
              <w:rPr>
                <w:rFonts w:ascii="Times New Roman" w:hAnsi="Times New Roman" w:cs="Times New Roman"/>
                <w:sz w:val="24"/>
                <w:szCs w:val="24"/>
              </w:rPr>
              <w:t>-</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207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17668</w:t>
            </w:r>
          </w:p>
        </w:tc>
      </w:tr>
      <w:tr w:rsidR="004A3F55" w:rsidRPr="00A46042" w:rsidTr="00CA71D5">
        <w:tc>
          <w:tcPr>
            <w:tcW w:w="976" w:type="dxa"/>
          </w:tcPr>
          <w:p w:rsidR="004A3F55" w:rsidRPr="00F726BC" w:rsidRDefault="004A3F55" w:rsidP="00CA71D5">
            <w:pPr>
              <w:autoSpaceDE w:val="0"/>
              <w:autoSpaceDN w:val="0"/>
              <w:adjustRightInd w:val="0"/>
              <w:ind w:right="-360"/>
              <w:contextualSpacing/>
              <w:jc w:val="both"/>
              <w:rPr>
                <w:rFonts w:ascii="Times New Roman" w:hAnsi="Times New Roman" w:cs="Times New Roman"/>
                <w:sz w:val="24"/>
                <w:szCs w:val="24"/>
              </w:rPr>
            </w:pPr>
            <w:proofErr w:type="spellStart"/>
            <w:r w:rsidRPr="00F726BC">
              <w:rPr>
                <w:rFonts w:ascii="Times New Roman" w:hAnsi="Times New Roman" w:cs="Times New Roman"/>
                <w:sz w:val="24"/>
                <w:szCs w:val="24"/>
              </w:rPr>
              <w:t>xxxxi</w:t>
            </w:r>
            <w:proofErr w:type="spellEnd"/>
            <w:r w:rsidRPr="00F726BC">
              <w:rPr>
                <w:rFonts w:ascii="Times New Roman" w:hAnsi="Times New Roman" w:cs="Times New Roman"/>
                <w:sz w:val="24"/>
                <w:szCs w:val="24"/>
              </w:rPr>
              <w:t>)</w:t>
            </w:r>
          </w:p>
        </w:tc>
        <w:tc>
          <w:tcPr>
            <w:tcW w:w="1745" w:type="dxa"/>
          </w:tcPr>
          <w:p w:rsidR="004A3F55" w:rsidRPr="00F726BC" w:rsidRDefault="004A3F55" w:rsidP="00CA71D5">
            <w:pPr>
              <w:autoSpaceDE w:val="0"/>
              <w:autoSpaceDN w:val="0"/>
              <w:adjustRightInd w:val="0"/>
              <w:contextualSpacing/>
              <w:jc w:val="both"/>
              <w:rPr>
                <w:rFonts w:ascii="Times New Roman" w:hAnsi="Times New Roman" w:cs="Times New Roman"/>
                <w:sz w:val="24"/>
                <w:szCs w:val="24"/>
              </w:rPr>
            </w:pPr>
            <w:r w:rsidRPr="00F726BC">
              <w:rPr>
                <w:rFonts w:ascii="Times New Roman" w:hAnsi="Times New Roman" w:cs="Times New Roman"/>
                <w:sz w:val="24"/>
                <w:szCs w:val="24"/>
              </w:rPr>
              <w:t xml:space="preserve">Crude </w:t>
            </w:r>
            <w:proofErr w:type="spellStart"/>
            <w:r w:rsidRPr="00F726BC">
              <w:rPr>
                <w:rFonts w:ascii="Times New Roman" w:hAnsi="Times New Roman" w:cs="Times New Roman"/>
                <w:sz w:val="24"/>
                <w:szCs w:val="24"/>
              </w:rPr>
              <w:t>fibre</w:t>
            </w:r>
            <w:proofErr w:type="spellEnd"/>
            <w:r w:rsidRPr="00F726BC">
              <w:rPr>
                <w:rFonts w:ascii="Times New Roman" w:hAnsi="Times New Roman" w:cs="Times New Roman"/>
                <w:sz w:val="24"/>
                <w:szCs w:val="24"/>
              </w:rPr>
              <w:t xml:space="preserve"> (on dry basis), percent by mass, </w:t>
            </w:r>
            <w:r w:rsidRPr="00F726BC">
              <w:rPr>
                <w:rFonts w:ascii="Times New Roman" w:hAnsi="Times New Roman" w:cs="Times New Roman"/>
                <w:i/>
                <w:iCs/>
                <w:sz w:val="24"/>
                <w:szCs w:val="24"/>
              </w:rPr>
              <w:t>Max</w:t>
            </w:r>
          </w:p>
        </w:tc>
        <w:tc>
          <w:tcPr>
            <w:tcW w:w="1214" w:type="dxa"/>
          </w:tcPr>
          <w:p w:rsidR="004A3F55" w:rsidRPr="00F726BC" w:rsidRDefault="004A3F55" w:rsidP="00CA71D5">
            <w:pPr>
              <w:pStyle w:val="ListParagraph"/>
              <w:autoSpaceDE w:val="0"/>
              <w:autoSpaceDN w:val="0"/>
              <w:adjustRightInd w:val="0"/>
              <w:ind w:left="420"/>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1044"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w:t>
            </w:r>
          </w:p>
        </w:tc>
        <w:tc>
          <w:tcPr>
            <w:tcW w:w="975"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1.00</w:t>
            </w:r>
          </w:p>
        </w:tc>
        <w:tc>
          <w:tcPr>
            <w:tcW w:w="991" w:type="dxa"/>
          </w:tcPr>
          <w:p w:rsidR="004A3F55" w:rsidRPr="00F726BC"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1.00</w:t>
            </w:r>
          </w:p>
        </w:tc>
        <w:tc>
          <w:tcPr>
            <w:tcW w:w="2071" w:type="dxa"/>
          </w:tcPr>
          <w:p w:rsidR="004A3F55" w:rsidRPr="00FA40FE" w:rsidRDefault="004A3F55" w:rsidP="00CA71D5">
            <w:pPr>
              <w:jc w:val="both"/>
              <w:rPr>
                <w:rFonts w:ascii="Times New Roman" w:hAnsi="Times New Roman" w:cs="Times New Roman"/>
                <w:sz w:val="24"/>
                <w:szCs w:val="24"/>
              </w:rPr>
            </w:pPr>
            <w:r w:rsidRPr="00F726BC">
              <w:rPr>
                <w:rFonts w:ascii="Times New Roman" w:hAnsi="Times New Roman" w:cs="Times New Roman"/>
                <w:sz w:val="24"/>
                <w:szCs w:val="24"/>
              </w:rPr>
              <w:t>IS 10226 (Part 1)</w:t>
            </w:r>
          </w:p>
        </w:tc>
      </w:tr>
    </w:tbl>
    <w:p w:rsidR="00CA71D5" w:rsidRDefault="00CA71D5" w:rsidP="00CA71D5">
      <w:pPr>
        <w:spacing w:after="100" w:afterAutospacing="1" w:line="276" w:lineRule="auto"/>
        <w:jc w:val="both"/>
        <w:outlineLvl w:val="2"/>
        <w:rPr>
          <w:rFonts w:ascii="Times New Roman" w:eastAsia="Times New Roman" w:hAnsi="Times New Roman" w:cs="Times New Roman"/>
          <w:b/>
          <w:bCs/>
          <w:sz w:val="24"/>
          <w:szCs w:val="24"/>
          <w:lang w:eastAsia="en-IN" w:bidi="hi-IN"/>
        </w:rPr>
      </w:pPr>
    </w:p>
    <w:p w:rsidR="00115CEC" w:rsidRPr="00DC4989" w:rsidRDefault="00115CEC" w:rsidP="00CA71D5">
      <w:pPr>
        <w:spacing w:after="100" w:afterAutospacing="1" w:line="276" w:lineRule="auto"/>
        <w:jc w:val="both"/>
        <w:outlineLvl w:val="2"/>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Preterm Infant Milk Substitutes</w:t>
      </w:r>
    </w:p>
    <w:p w:rsidR="00115CEC" w:rsidRPr="00DC4989" w:rsidRDefault="0010425C" w:rsidP="00CA71D5">
      <w:pPr>
        <w:spacing w:after="100" w:afterAutospacing="1" w:line="276" w:lineRule="auto"/>
        <w:jc w:val="both"/>
        <w:outlineLvl w:val="2"/>
        <w:rPr>
          <w:rFonts w:ascii="Times New Roman" w:eastAsia="Times New Roman" w:hAnsi="Times New Roman" w:cs="Times New Roman"/>
          <w:sz w:val="24"/>
          <w:szCs w:val="24"/>
          <w:lang w:eastAsia="en-IN" w:bidi="hi-IN"/>
        </w:rPr>
      </w:pPr>
      <w:r w:rsidRPr="0010425C">
        <w:rPr>
          <w:rFonts w:ascii="Times New Roman" w:eastAsia="Times New Roman" w:hAnsi="Times New Roman" w:cs="Times New Roman"/>
          <w:sz w:val="24"/>
          <w:szCs w:val="24"/>
          <w:lang w:eastAsia="en-IN" w:bidi="hi-IN"/>
        </w:rPr>
        <w:t xml:space="preserve">Preterm infant milk substitutes are specifically formulated to meet the unique nutritional needs of preterm infants. These formulations typically feature a protein composition with a whey-to-casein ratio of 60:40, which aids in better digestion and nutrient absorption. Additionally, they are enriched with essential fatty acids such as DHA (Docosahexaenoic Acid), EPA (Eicosapentaenoic Acid), and ARA (Arachidonic Acid), which are crucial for brain development, visual acuity, and overall growth in preterm infants. </w:t>
      </w:r>
      <w:r w:rsidR="00115CEC" w:rsidRPr="0010425C">
        <w:rPr>
          <w:rFonts w:ascii="Times New Roman" w:eastAsia="Times New Roman" w:hAnsi="Times New Roman" w:cs="Times New Roman"/>
          <w:sz w:val="24"/>
          <w:szCs w:val="24"/>
          <w:lang w:eastAsia="en-IN" w:bidi="hi-IN"/>
        </w:rPr>
        <w:t>Compositional and nutritional requirements for preterm infant milk substitutes are given in Table 2</w:t>
      </w:r>
      <w:r w:rsidR="00115CEC" w:rsidRPr="00DC4989">
        <w:rPr>
          <w:rFonts w:ascii="Times New Roman" w:eastAsia="Times New Roman" w:hAnsi="Times New Roman" w:cs="Times New Roman"/>
          <w:sz w:val="24"/>
          <w:szCs w:val="24"/>
          <w:lang w:eastAsia="en-IN" w:bidi="hi-IN"/>
        </w:rPr>
        <w:t>.</w:t>
      </w:r>
    </w:p>
    <w:p w:rsidR="005522E8" w:rsidRPr="00DC4989" w:rsidRDefault="00115CEC" w:rsidP="00CA71D5">
      <w:pPr>
        <w:spacing w:after="100" w:afterAutospacing="1" w:line="276" w:lineRule="auto"/>
        <w:jc w:val="center"/>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Table 2 Compositional and Nutritional Requirements for</w:t>
      </w:r>
      <w:r w:rsidRPr="00DC4989">
        <w:rPr>
          <w:rFonts w:ascii="Times New Roman" w:eastAsia="Times New Roman" w:hAnsi="Times New Roman" w:cs="Times New Roman"/>
          <w:sz w:val="24"/>
          <w:szCs w:val="24"/>
          <w:lang w:eastAsia="en-IN" w:bidi="hi-IN"/>
        </w:rPr>
        <w:t xml:space="preserve"> </w:t>
      </w:r>
      <w:r w:rsidRPr="00DC4989">
        <w:rPr>
          <w:rFonts w:ascii="Times New Roman" w:eastAsia="Times New Roman" w:hAnsi="Times New Roman" w:cs="Times New Roman"/>
          <w:b/>
          <w:bCs/>
          <w:sz w:val="24"/>
          <w:szCs w:val="24"/>
          <w:lang w:eastAsia="en-IN" w:bidi="hi-IN"/>
        </w:rPr>
        <w:t>Preterm Infant Milk Substitutes</w:t>
      </w:r>
    </w:p>
    <w:tbl>
      <w:tblPr>
        <w:tblStyle w:val="TableGrid"/>
        <w:tblW w:w="0" w:type="auto"/>
        <w:tblLook w:val="04A0" w:firstRow="1" w:lastRow="0" w:firstColumn="1" w:lastColumn="0" w:noHBand="0" w:noVBand="1"/>
      </w:tblPr>
      <w:tblGrid>
        <w:gridCol w:w="1060"/>
        <w:gridCol w:w="3067"/>
        <w:gridCol w:w="2609"/>
        <w:gridCol w:w="2280"/>
      </w:tblGrid>
      <w:tr w:rsidR="00CA71D5" w:rsidRPr="00DC4989" w:rsidTr="004A3F55">
        <w:trPr>
          <w:trHeight w:val="523"/>
        </w:trPr>
        <w:tc>
          <w:tcPr>
            <w:tcW w:w="6736" w:type="dxa"/>
            <w:gridSpan w:val="3"/>
          </w:tcPr>
          <w:p w:rsidR="00CA71D5" w:rsidRPr="00DC4989" w:rsidRDefault="00CA71D5" w:rsidP="00CA71D5">
            <w:pPr>
              <w:jc w:val="center"/>
              <w:rPr>
                <w:rFonts w:ascii="Times New Roman" w:hAnsi="Times New Roman" w:cs="Times New Roman"/>
                <w:b/>
                <w:bCs/>
                <w:sz w:val="24"/>
                <w:szCs w:val="24"/>
              </w:rPr>
            </w:pPr>
            <w:r w:rsidRPr="00DC4989">
              <w:rPr>
                <w:rFonts w:ascii="Times New Roman" w:hAnsi="Times New Roman" w:cs="Times New Roman"/>
                <w:b/>
                <w:bCs/>
                <w:sz w:val="24"/>
                <w:szCs w:val="24"/>
              </w:rPr>
              <w:t>Requirements</w:t>
            </w:r>
          </w:p>
          <w:p w:rsidR="00CA71D5" w:rsidRPr="00DC4989" w:rsidRDefault="00CA71D5" w:rsidP="00CA71D5">
            <w:pPr>
              <w:jc w:val="center"/>
              <w:rPr>
                <w:rFonts w:ascii="Times New Roman" w:hAnsi="Times New Roman" w:cs="Times New Roman"/>
                <w:b/>
                <w:bCs/>
                <w:sz w:val="24"/>
                <w:szCs w:val="24"/>
              </w:rPr>
            </w:pPr>
            <w:r w:rsidRPr="00DC4989">
              <w:rPr>
                <w:rFonts w:ascii="Times New Roman" w:hAnsi="Times New Roman" w:cs="Times New Roman"/>
                <w:b/>
                <w:bCs/>
                <w:sz w:val="24"/>
                <w:szCs w:val="24"/>
              </w:rPr>
              <w:t>per 100 kcal</w:t>
            </w:r>
          </w:p>
        </w:tc>
        <w:tc>
          <w:tcPr>
            <w:tcW w:w="2280" w:type="dxa"/>
            <w:vMerge w:val="restart"/>
          </w:tcPr>
          <w:p w:rsidR="00CA71D5" w:rsidRPr="00DC4989" w:rsidRDefault="00CA71D5" w:rsidP="00CA71D5">
            <w:pPr>
              <w:jc w:val="center"/>
              <w:rPr>
                <w:rFonts w:ascii="Times New Roman" w:hAnsi="Times New Roman" w:cs="Times New Roman"/>
                <w:b/>
                <w:bCs/>
                <w:sz w:val="24"/>
                <w:szCs w:val="24"/>
              </w:rPr>
            </w:pPr>
            <w:r w:rsidRPr="00D84F73">
              <w:rPr>
                <w:rFonts w:ascii="Times New Roman" w:hAnsi="Times New Roman" w:cs="Times New Roman"/>
                <w:b/>
                <w:bCs/>
                <w:sz w:val="24"/>
                <w:szCs w:val="24"/>
              </w:rPr>
              <w:t>Method of Test, Ref to</w:t>
            </w:r>
          </w:p>
        </w:tc>
      </w:tr>
      <w:tr w:rsidR="00CA71D5" w:rsidRPr="00DC4989" w:rsidTr="004A3F55">
        <w:trPr>
          <w:trHeight w:val="266"/>
        </w:trPr>
        <w:tc>
          <w:tcPr>
            <w:tcW w:w="1060" w:type="dxa"/>
          </w:tcPr>
          <w:p w:rsidR="00CA71D5" w:rsidRPr="00DC4989" w:rsidRDefault="00CA71D5" w:rsidP="00CA71D5">
            <w:pPr>
              <w:jc w:val="both"/>
              <w:rPr>
                <w:rFonts w:ascii="Times New Roman" w:hAnsi="Times New Roman" w:cs="Times New Roman"/>
                <w:sz w:val="24"/>
                <w:szCs w:val="24"/>
              </w:rPr>
            </w:pPr>
            <w:r w:rsidRPr="00DC4989">
              <w:rPr>
                <w:rFonts w:ascii="Times New Roman" w:hAnsi="Times New Roman" w:cs="Times New Roman"/>
                <w:sz w:val="24"/>
                <w:szCs w:val="24"/>
              </w:rPr>
              <w:t>SI. No.</w:t>
            </w:r>
          </w:p>
        </w:tc>
        <w:tc>
          <w:tcPr>
            <w:tcW w:w="3067" w:type="dxa"/>
          </w:tcPr>
          <w:p w:rsidR="00CA71D5" w:rsidRPr="00DC4989" w:rsidRDefault="00CA71D5" w:rsidP="00CA71D5">
            <w:pPr>
              <w:jc w:val="both"/>
              <w:rPr>
                <w:rFonts w:ascii="Times New Roman" w:hAnsi="Times New Roman" w:cs="Times New Roman"/>
                <w:b/>
                <w:bCs/>
                <w:sz w:val="24"/>
                <w:szCs w:val="24"/>
              </w:rPr>
            </w:pPr>
            <w:r w:rsidRPr="00DC4989">
              <w:rPr>
                <w:rFonts w:ascii="Times New Roman" w:hAnsi="Times New Roman" w:cs="Times New Roman"/>
                <w:b/>
                <w:bCs/>
                <w:sz w:val="24"/>
                <w:szCs w:val="24"/>
              </w:rPr>
              <w:t>Characteristic</w:t>
            </w:r>
          </w:p>
        </w:tc>
        <w:tc>
          <w:tcPr>
            <w:tcW w:w="2609" w:type="dxa"/>
          </w:tcPr>
          <w:p w:rsidR="00CA71D5" w:rsidRPr="00DC4989" w:rsidRDefault="00CA71D5" w:rsidP="00CA71D5">
            <w:pPr>
              <w:jc w:val="both"/>
              <w:rPr>
                <w:rFonts w:ascii="Times New Roman" w:hAnsi="Times New Roman" w:cs="Times New Roman"/>
                <w:b/>
                <w:bCs/>
                <w:sz w:val="24"/>
                <w:szCs w:val="24"/>
              </w:rPr>
            </w:pPr>
            <w:r w:rsidRPr="00DC4989">
              <w:rPr>
                <w:rFonts w:ascii="Times New Roman" w:hAnsi="Times New Roman" w:cs="Times New Roman"/>
                <w:b/>
                <w:bCs/>
                <w:sz w:val="24"/>
                <w:szCs w:val="24"/>
              </w:rPr>
              <w:t>IS 17945 : 2022</w:t>
            </w:r>
          </w:p>
        </w:tc>
        <w:tc>
          <w:tcPr>
            <w:tcW w:w="2280" w:type="dxa"/>
            <w:vMerge/>
          </w:tcPr>
          <w:p w:rsidR="00CA71D5" w:rsidRPr="00B5497E" w:rsidRDefault="00CA71D5" w:rsidP="00CA71D5">
            <w:pPr>
              <w:jc w:val="both"/>
              <w:rPr>
                <w:rFonts w:ascii="Times New Roman" w:hAnsi="Times New Roman" w:cs="Times New Roman"/>
                <w:b/>
                <w:bCs/>
                <w:sz w:val="24"/>
                <w:szCs w:val="24"/>
              </w:rPr>
            </w:pP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proofErr w:type="spellStart"/>
            <w:r w:rsidRPr="00DC4989">
              <w:rPr>
                <w:rFonts w:ascii="Times New Roman" w:hAnsi="Times New Roman" w:cs="Times New Roman"/>
                <w:sz w:val="24"/>
                <w:szCs w:val="24"/>
              </w:rPr>
              <w:t>i</w:t>
            </w:r>
            <w:proofErr w:type="spellEnd"/>
            <w:r w:rsidRPr="00DC4989">
              <w:rPr>
                <w:rFonts w:ascii="Times New Roman" w:hAnsi="Times New Roman" w:cs="Times New Roman"/>
                <w:sz w:val="24"/>
                <w:szCs w:val="24"/>
              </w:rPr>
              <w:t>)</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Energy, kcal</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Energy calculation shall be based upon the values of 4 kcal/g of</w:t>
            </w:r>
          </w:p>
          <w:p w:rsidR="004A3F55"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Carbohydrates and per g of proteins; and</w:t>
            </w:r>
            <w:r>
              <w:rPr>
                <w:rFonts w:ascii="Times New Roman" w:hAnsi="Times New Roman" w:cs="Times New Roman"/>
                <w:sz w:val="24"/>
                <w:szCs w:val="24"/>
              </w:rPr>
              <w:t xml:space="preserve"> </w:t>
            </w:r>
            <w:r w:rsidRPr="00D84F73">
              <w:rPr>
                <w:rFonts w:ascii="Times New Roman" w:hAnsi="Times New Roman" w:cs="Times New Roman"/>
                <w:sz w:val="24"/>
                <w:szCs w:val="24"/>
              </w:rPr>
              <w:t>9 kcal/g of fat.</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lastRenderedPageBreak/>
              <w:t>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iCs/>
                <w:sz w:val="24"/>
                <w:szCs w:val="24"/>
              </w:rPr>
            </w:pPr>
            <w:r w:rsidRPr="00DC4989">
              <w:rPr>
                <w:rFonts w:ascii="Times New Roman" w:hAnsi="Times New Roman" w:cs="Times New Roman"/>
                <w:sz w:val="24"/>
                <w:szCs w:val="24"/>
              </w:rPr>
              <w:t>Total protein, 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3.20-4.10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7219</w:t>
            </w:r>
          </w:p>
        </w:tc>
      </w:tr>
      <w:tr w:rsidR="004A3F55" w:rsidRPr="00DC4989" w:rsidTr="004A3F55">
        <w:trPr>
          <w:trHeight w:val="781"/>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iii)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a) Total fat, g </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b) Linoleic acid, mg</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c) α-Linolenic acid, mg (</w:t>
            </w:r>
            <w:r w:rsidRPr="00DC4989">
              <w:rPr>
                <w:rFonts w:ascii="Times New Roman" w:hAnsi="Times New Roman" w:cs="Times New Roman"/>
                <w:i/>
                <w:iCs/>
                <w:sz w:val="24"/>
                <w:szCs w:val="24"/>
              </w:rPr>
              <w:t>Min</w:t>
            </w:r>
            <w:r w:rsidRPr="00DC4989">
              <w:rPr>
                <w:rFonts w:ascii="Times New Roman" w:hAnsi="Times New Roman" w:cs="Times New Roman"/>
                <w:sz w:val="24"/>
                <w:szCs w:val="24"/>
              </w:rPr>
              <w:t>)</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4.40-6.00</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350.00-1400.00</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50.00</w:t>
            </w:r>
          </w:p>
        </w:tc>
        <w:tc>
          <w:tcPr>
            <w:tcW w:w="2280" w:type="dxa"/>
          </w:tcPr>
          <w:p w:rsidR="004A3F55"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11721</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Annex B of</w:t>
            </w:r>
            <w:r>
              <w:rPr>
                <w:rFonts w:ascii="Times New Roman" w:hAnsi="Times New Roman" w:cs="Times New Roman"/>
                <w:sz w:val="24"/>
                <w:szCs w:val="24"/>
              </w:rPr>
              <w:t xml:space="preserve"> </w:t>
            </w:r>
            <w:r w:rsidRPr="00D84F73">
              <w:rPr>
                <w:rFonts w:ascii="Times New Roman" w:hAnsi="Times New Roman" w:cs="Times New Roman"/>
                <w:sz w:val="24"/>
                <w:szCs w:val="24"/>
              </w:rPr>
              <w:t>IS 14433 or</w:t>
            </w:r>
            <w:r>
              <w:rPr>
                <w:rFonts w:ascii="Times New Roman" w:hAnsi="Times New Roman" w:cs="Times New Roman"/>
                <w:sz w:val="24"/>
                <w:szCs w:val="24"/>
              </w:rPr>
              <w:t xml:space="preserve"> ISO 16958</w:t>
            </w:r>
          </w:p>
        </w:tc>
      </w:tr>
      <w:tr w:rsidR="004A3F55" w:rsidRPr="00DC4989" w:rsidTr="004A3F55">
        <w:trPr>
          <w:trHeight w:val="532"/>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iv)</w:t>
            </w:r>
          </w:p>
        </w:tc>
        <w:tc>
          <w:tcPr>
            <w:tcW w:w="3067" w:type="dxa"/>
          </w:tcPr>
          <w:p w:rsidR="004A3F55" w:rsidRPr="00DC4989" w:rsidRDefault="004A3F55" w:rsidP="00CA71D5">
            <w:pPr>
              <w:autoSpaceDE w:val="0"/>
              <w:autoSpaceDN w:val="0"/>
              <w:adjustRightInd w:val="0"/>
              <w:jc w:val="both"/>
              <w:rPr>
                <w:rFonts w:ascii="Times New Roman" w:hAnsi="Times New Roman" w:cs="Times New Roman"/>
                <w:sz w:val="24"/>
                <w:szCs w:val="24"/>
              </w:rPr>
            </w:pPr>
            <w:r w:rsidRPr="00DC4989">
              <w:rPr>
                <w:rFonts w:ascii="Times New Roman" w:hAnsi="Times New Roman" w:cs="Times New Roman"/>
                <w:sz w:val="24"/>
                <w:szCs w:val="24"/>
              </w:rPr>
              <w:t>Docosahexaenoic acid (DHA),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11.00-27.00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16958</w:t>
            </w:r>
          </w:p>
        </w:tc>
      </w:tr>
      <w:tr w:rsidR="004A3F55" w:rsidRPr="00DC4989" w:rsidTr="004A3F55">
        <w:trPr>
          <w:trHeight w:val="523"/>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v)</w:t>
            </w:r>
          </w:p>
        </w:tc>
        <w:tc>
          <w:tcPr>
            <w:tcW w:w="3067" w:type="dxa"/>
          </w:tcPr>
          <w:p w:rsidR="004A3F55" w:rsidRPr="00DC4989" w:rsidRDefault="004A3F55" w:rsidP="00CA71D5">
            <w:pPr>
              <w:autoSpaceDE w:val="0"/>
              <w:autoSpaceDN w:val="0"/>
              <w:adjustRightInd w:val="0"/>
              <w:jc w:val="both"/>
              <w:rPr>
                <w:rFonts w:ascii="Times New Roman" w:hAnsi="Times New Roman" w:cs="Times New Roman"/>
                <w:sz w:val="24"/>
                <w:szCs w:val="24"/>
              </w:rPr>
            </w:pPr>
            <w:proofErr w:type="spellStart"/>
            <w:r w:rsidRPr="00DC4989">
              <w:rPr>
                <w:rFonts w:ascii="Times New Roman" w:hAnsi="Times New Roman" w:cs="Times New Roman"/>
                <w:sz w:val="24"/>
                <w:szCs w:val="24"/>
              </w:rPr>
              <w:t>Eicosapentaenoic</w:t>
            </w:r>
            <w:proofErr w:type="spellEnd"/>
            <w:r w:rsidRPr="00DC4989">
              <w:rPr>
                <w:rFonts w:ascii="Times New Roman" w:hAnsi="Times New Roman" w:cs="Times New Roman"/>
                <w:sz w:val="24"/>
                <w:szCs w:val="24"/>
              </w:rPr>
              <w:t xml:space="preserve"> acid (EPA), mg, </w:t>
            </w:r>
            <w:r w:rsidRPr="00DC4989">
              <w:rPr>
                <w:rFonts w:ascii="Times New Roman" w:hAnsi="Times New Roman" w:cs="Times New Roman"/>
                <w:i/>
                <w:iCs/>
                <w:sz w:val="24"/>
                <w:szCs w:val="24"/>
              </w:rPr>
              <w:t>Max</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18.00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16958</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vi)</w:t>
            </w:r>
          </w:p>
        </w:tc>
        <w:tc>
          <w:tcPr>
            <w:tcW w:w="3067" w:type="dxa"/>
          </w:tcPr>
          <w:p w:rsidR="004A3F55" w:rsidRPr="00DC4989" w:rsidRDefault="004A3F55" w:rsidP="00CA71D5">
            <w:pPr>
              <w:autoSpaceDE w:val="0"/>
              <w:autoSpaceDN w:val="0"/>
              <w:adjustRightInd w:val="0"/>
              <w:jc w:val="both"/>
              <w:rPr>
                <w:rFonts w:ascii="Times New Roman" w:hAnsi="Times New Roman" w:cs="Times New Roman"/>
                <w:sz w:val="24"/>
                <w:szCs w:val="24"/>
              </w:rPr>
            </w:pPr>
            <w:r w:rsidRPr="00DC4989">
              <w:rPr>
                <w:rFonts w:ascii="Times New Roman" w:hAnsi="Times New Roman" w:cs="Times New Roman"/>
                <w:sz w:val="24"/>
                <w:szCs w:val="24"/>
              </w:rPr>
              <w:t>Arachidonic acid (ARA),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16.00-39.00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16958</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vii)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Carbohydrates, 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10.50-12.00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Annex C of</w:t>
            </w:r>
            <w:r>
              <w:rPr>
                <w:rFonts w:ascii="Times New Roman" w:hAnsi="Times New Roman" w:cs="Times New Roman"/>
                <w:sz w:val="24"/>
                <w:szCs w:val="24"/>
              </w:rPr>
              <w:t xml:space="preserve"> </w:t>
            </w:r>
            <w:r w:rsidRPr="00D84F73">
              <w:rPr>
                <w:rFonts w:ascii="Times New Roman" w:hAnsi="Times New Roman" w:cs="Times New Roman"/>
                <w:sz w:val="24"/>
                <w:szCs w:val="24"/>
              </w:rPr>
              <w:t>IS 1656</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viii)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Sodium,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63.00-105.00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12760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15151 or</w:t>
            </w:r>
            <w:r>
              <w:rPr>
                <w:rFonts w:ascii="Times New Roman" w:hAnsi="Times New Roman" w:cs="Times New Roman"/>
                <w:sz w:val="24"/>
                <w:szCs w:val="24"/>
              </w:rPr>
              <w:t xml:space="preserve"> ISO 21424</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ix)</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Potassium,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71.00-177.00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12760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15151 or</w:t>
            </w:r>
            <w:r>
              <w:rPr>
                <w:rFonts w:ascii="Times New Roman" w:hAnsi="Times New Roman" w:cs="Times New Roman"/>
                <w:sz w:val="24"/>
                <w:szCs w:val="24"/>
              </w:rPr>
              <w:t xml:space="preserve"> ISO 21424</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Calcium,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109.00-182.00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12760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15151 or</w:t>
            </w:r>
            <w:r>
              <w:rPr>
                <w:rFonts w:ascii="Times New Roman" w:hAnsi="Times New Roman" w:cs="Times New Roman"/>
                <w:sz w:val="24"/>
                <w:szCs w:val="24"/>
              </w:rPr>
              <w:t xml:space="preserve"> ISO 21424</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Phosphate,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55.00-127.00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12756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15151 or</w:t>
            </w:r>
            <w:r>
              <w:rPr>
                <w:rFonts w:ascii="Times New Roman" w:hAnsi="Times New Roman" w:cs="Times New Roman"/>
                <w:sz w:val="24"/>
                <w:szCs w:val="24"/>
              </w:rPr>
              <w:t xml:space="preserve"> ISO 21424</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Chloride,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95.00-161.00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IS 11763 or AOAC 2016.03</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xiii)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Magnesium,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7.30-13.60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12760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15151 or</w:t>
            </w:r>
            <w:r>
              <w:rPr>
                <w:rFonts w:ascii="Times New Roman" w:hAnsi="Times New Roman" w:cs="Times New Roman"/>
                <w:sz w:val="24"/>
                <w:szCs w:val="24"/>
              </w:rPr>
              <w:t xml:space="preserve"> ISO 21424</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xiv)</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Iron,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1.80-2.70 </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AOAC 985.35 or ISO 15151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ISO 21424</w:t>
            </w:r>
          </w:p>
        </w:tc>
      </w:tr>
      <w:tr w:rsidR="004A3F55" w:rsidRPr="00DC4989" w:rsidTr="004A3F55">
        <w:trPr>
          <w:trHeight w:val="523"/>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xv)</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i/>
                <w:iCs/>
                <w:sz w:val="24"/>
                <w:szCs w:val="24"/>
              </w:rPr>
            </w:pPr>
            <w:r w:rsidRPr="00DC4989">
              <w:rPr>
                <w:rFonts w:ascii="Times New Roman" w:hAnsi="Times New Roman" w:cs="Times New Roman"/>
                <w:sz w:val="24"/>
                <w:szCs w:val="24"/>
              </w:rPr>
              <w:t>Zinc, mg</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i/>
                <w:iCs/>
                <w:sz w:val="24"/>
                <w:szCs w:val="24"/>
              </w:rPr>
              <w:t xml:space="preserve">                         </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1.30-2.30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b/>
                <w:bCs/>
                <w:sz w:val="24"/>
                <w:szCs w:val="24"/>
              </w:rPr>
              <w:t>15</w:t>
            </w:r>
            <w:r w:rsidRPr="00D84F73">
              <w:rPr>
                <w:rFonts w:ascii="Times New Roman" w:hAnsi="Times New Roman" w:cs="Times New Roman"/>
                <w:sz w:val="24"/>
                <w:szCs w:val="24"/>
              </w:rPr>
              <w:t xml:space="preserve"> of IS 1699 or ISO 15151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ISO 21424</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xvi)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Copper,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90.00-210.00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b/>
                <w:bCs/>
                <w:sz w:val="24"/>
                <w:szCs w:val="24"/>
              </w:rPr>
              <w:t>15</w:t>
            </w:r>
            <w:r w:rsidRPr="00D84F73">
              <w:rPr>
                <w:rFonts w:ascii="Times New Roman" w:hAnsi="Times New Roman" w:cs="Times New Roman"/>
                <w:sz w:val="24"/>
                <w:szCs w:val="24"/>
              </w:rPr>
              <w:t xml:space="preserve"> of IS 1699 or ISO 15151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ISO 21424</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xvii)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Selenium,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4.50-9.00</w:t>
            </w:r>
          </w:p>
        </w:tc>
        <w:tc>
          <w:tcPr>
            <w:tcW w:w="2280" w:type="dxa"/>
          </w:tcPr>
          <w:p w:rsidR="004A3F55" w:rsidRPr="00D84F73"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15303 or</w:t>
            </w:r>
          </w:p>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15151 or</w:t>
            </w:r>
            <w:r>
              <w:rPr>
                <w:rFonts w:ascii="Times New Roman" w:hAnsi="Times New Roman" w:cs="Times New Roman"/>
                <w:sz w:val="24"/>
                <w:szCs w:val="24"/>
              </w:rPr>
              <w:t xml:space="preserve"> ISO 20649</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xviii)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Manganese,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0.90-13.60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15151 or</w:t>
            </w:r>
            <w:r>
              <w:rPr>
                <w:rFonts w:ascii="Times New Roman" w:hAnsi="Times New Roman" w:cs="Times New Roman"/>
                <w:sz w:val="24"/>
                <w:szCs w:val="24"/>
              </w:rPr>
              <w:t xml:space="preserve"> ISO 21424</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xix)</w:t>
            </w:r>
          </w:p>
        </w:tc>
        <w:tc>
          <w:tcPr>
            <w:tcW w:w="3067" w:type="dxa"/>
          </w:tcPr>
          <w:p w:rsidR="004A3F55" w:rsidRPr="00DC4989" w:rsidRDefault="004A3F55" w:rsidP="00CA71D5">
            <w:pPr>
              <w:jc w:val="both"/>
              <w:rPr>
                <w:rFonts w:ascii="Times New Roman" w:hAnsi="Times New Roman" w:cs="Times New Roman"/>
                <w:sz w:val="24"/>
                <w:szCs w:val="22"/>
              </w:rPr>
            </w:pPr>
            <w:r w:rsidRPr="00DC4989">
              <w:rPr>
                <w:rFonts w:ascii="Times New Roman" w:hAnsi="Times New Roman" w:cs="Times New Roman"/>
                <w:sz w:val="24"/>
                <w:szCs w:val="22"/>
              </w:rPr>
              <w:t xml:space="preserve">Iodine, </w:t>
            </w:r>
            <w:proofErr w:type="spellStart"/>
            <w:r w:rsidRPr="00DC4989">
              <w:rPr>
                <w:rFonts w:ascii="Times New Roman" w:hAnsi="Times New Roman" w:cs="Times New Roman"/>
                <w:sz w:val="24"/>
                <w:szCs w:val="22"/>
              </w:rPr>
              <w:t>μg</w:t>
            </w:r>
            <w:proofErr w:type="spellEnd"/>
          </w:p>
        </w:tc>
        <w:tc>
          <w:tcPr>
            <w:tcW w:w="2609" w:type="dxa"/>
          </w:tcPr>
          <w:p w:rsidR="004A3F55" w:rsidRPr="00DC4989" w:rsidRDefault="004A3F55" w:rsidP="00CA71D5">
            <w:pPr>
              <w:jc w:val="both"/>
              <w:rPr>
                <w:rFonts w:ascii="Times New Roman" w:hAnsi="Times New Roman" w:cs="Times New Roman"/>
                <w:sz w:val="24"/>
                <w:szCs w:val="22"/>
              </w:rPr>
            </w:pPr>
            <w:r w:rsidRPr="00DC4989">
              <w:rPr>
                <w:rFonts w:ascii="Times New Roman" w:hAnsi="Times New Roman" w:cs="Times New Roman"/>
                <w:sz w:val="24"/>
                <w:szCs w:val="22"/>
              </w:rPr>
              <w:t>9.00-50.00</w:t>
            </w:r>
          </w:p>
        </w:tc>
        <w:tc>
          <w:tcPr>
            <w:tcW w:w="2280" w:type="dxa"/>
          </w:tcPr>
          <w:p w:rsidR="004A3F55" w:rsidRPr="00B5497E" w:rsidRDefault="004A3F55" w:rsidP="00CA71D5">
            <w:pPr>
              <w:jc w:val="both"/>
              <w:rPr>
                <w:rFonts w:ascii="Times New Roman" w:hAnsi="Times New Roman" w:cs="Times New Roman"/>
                <w:sz w:val="24"/>
                <w:szCs w:val="22"/>
              </w:rPr>
            </w:pPr>
            <w:r w:rsidRPr="00D84F73">
              <w:rPr>
                <w:rFonts w:ascii="Times New Roman" w:hAnsi="Times New Roman" w:cs="Times New Roman"/>
                <w:sz w:val="24"/>
                <w:szCs w:val="22"/>
              </w:rPr>
              <w:t>IS 17379</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Chromium, ng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27.00 – 2045.00</w:t>
            </w:r>
          </w:p>
        </w:tc>
        <w:tc>
          <w:tcPr>
            <w:tcW w:w="2280" w:type="dxa"/>
          </w:tcPr>
          <w:p w:rsidR="004A3F55" w:rsidRPr="00E33AEC"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20649</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Molybdenum,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0.27-4.50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ISO 20649</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Thiamin,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127.00-273.00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17669</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xxiii)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Riboflavin,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181.00-364.00</w:t>
            </w:r>
          </w:p>
        </w:tc>
        <w:tc>
          <w:tcPr>
            <w:tcW w:w="2280" w:type="dxa"/>
          </w:tcPr>
          <w:p w:rsidR="004A3F55" w:rsidRDefault="004A3F55" w:rsidP="00CA71D5">
            <w:pPr>
              <w:jc w:val="both"/>
            </w:pPr>
            <w:r w:rsidRPr="00C6070A">
              <w:rPr>
                <w:rFonts w:ascii="Times New Roman" w:hAnsi="Times New Roman" w:cs="Times New Roman"/>
                <w:sz w:val="24"/>
                <w:szCs w:val="24"/>
              </w:rPr>
              <w:t>IS 17669</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xxiv)</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Niacin equivalent,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0.90-5.00</w:t>
            </w:r>
          </w:p>
        </w:tc>
        <w:tc>
          <w:tcPr>
            <w:tcW w:w="2280" w:type="dxa"/>
          </w:tcPr>
          <w:p w:rsidR="004A3F55" w:rsidRDefault="004A3F55" w:rsidP="00CA71D5">
            <w:pPr>
              <w:jc w:val="both"/>
            </w:pPr>
            <w:r w:rsidRPr="00C6070A">
              <w:rPr>
                <w:rFonts w:ascii="Times New Roman" w:hAnsi="Times New Roman" w:cs="Times New Roman"/>
                <w:sz w:val="24"/>
                <w:szCs w:val="24"/>
              </w:rPr>
              <w:t>IS 17669</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xxv)</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Pantothenic acid,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0.45-1.90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16642</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xxvi)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Pyridoxine,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45.00-273.00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17669</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lastRenderedPageBreak/>
              <w:t>xxvii)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Cobalamin,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0.09-0.73</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IS 16640</w:t>
            </w:r>
            <w:r w:rsidRPr="00D84F73">
              <w:rPr>
                <w:rFonts w:ascii="Times New Roman" w:hAnsi="Times New Roman" w:cs="Times New Roman"/>
                <w:sz w:val="24"/>
                <w:szCs w:val="24"/>
              </w:rPr>
              <w:t xml:space="preserve"> or AOAC 2014.02</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xxviii)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Folic acid,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32.00-91.00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AOAC 2013.13</w:t>
            </w:r>
          </w:p>
        </w:tc>
      </w:tr>
      <w:tr w:rsidR="004A3F55" w:rsidRPr="00DC4989" w:rsidTr="004A3F55">
        <w:trPr>
          <w:trHeight w:val="523"/>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xxix)</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L-Ascorbic acid (vitamin C),</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18.00-50.00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IS 5838 or IS 17176</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xxx)</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Biotin, </w:t>
            </w:r>
            <w:proofErr w:type="spellStart"/>
            <w:r w:rsidRPr="00DC4989">
              <w:rPr>
                <w:rFonts w:ascii="Times New Roman" w:hAnsi="Times New Roman" w:cs="Times New Roman"/>
                <w:sz w:val="24"/>
                <w:szCs w:val="24"/>
              </w:rPr>
              <w:t>μg</w:t>
            </w:r>
            <w:proofErr w:type="spellEnd"/>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1.50-15.00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17670</w:t>
            </w:r>
          </w:p>
        </w:tc>
      </w:tr>
      <w:tr w:rsidR="004A3F55" w:rsidRPr="00DC4989" w:rsidTr="004A3F55">
        <w:trPr>
          <w:trHeight w:val="523"/>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xxxi)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 xml:space="preserve">Vitamin A, </w:t>
            </w:r>
            <w:proofErr w:type="spellStart"/>
            <w:r w:rsidRPr="00DC4989">
              <w:rPr>
                <w:rFonts w:ascii="Times New Roman" w:hAnsi="Times New Roman" w:cs="Times New Roman"/>
                <w:sz w:val="24"/>
                <w:szCs w:val="24"/>
              </w:rPr>
              <w:t>μg</w:t>
            </w:r>
            <w:proofErr w:type="spellEnd"/>
            <w:r w:rsidRPr="00DC4989">
              <w:rPr>
                <w:rFonts w:ascii="Times New Roman" w:hAnsi="Times New Roman" w:cs="Times New Roman"/>
                <w:sz w:val="24"/>
                <w:szCs w:val="24"/>
              </w:rPr>
              <w:t xml:space="preserve"> retinol</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equivalents</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365.00-1000.00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16639</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xxxii)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Vitamin D, IU</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100-350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17177</w:t>
            </w:r>
          </w:p>
        </w:tc>
      </w:tr>
      <w:tr w:rsidR="004A3F55" w:rsidRPr="00DC4989" w:rsidTr="004A3F55">
        <w:trPr>
          <w:trHeight w:val="523"/>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xxxiii)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Vitamin E, mg, α-tocopherol</w:t>
            </w:r>
          </w:p>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equivalents</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2.00-10.00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16639</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xxxiv)</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Vitamin K, µg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4.00-25.00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21446</w:t>
            </w:r>
          </w:p>
        </w:tc>
      </w:tr>
      <w:tr w:rsidR="004A3F55" w:rsidRPr="00DC4989" w:rsidTr="004A3F55">
        <w:trPr>
          <w:trHeight w:val="266"/>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xxxv)</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Choline,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7.30-50.00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17668</w:t>
            </w:r>
          </w:p>
        </w:tc>
      </w:tr>
      <w:tr w:rsidR="004A3F55" w:rsidRPr="00DC4989" w:rsidTr="004A3F55">
        <w:trPr>
          <w:trHeight w:val="257"/>
        </w:trPr>
        <w:tc>
          <w:tcPr>
            <w:tcW w:w="1060" w:type="dxa"/>
          </w:tcPr>
          <w:p w:rsidR="004A3F55" w:rsidRPr="00DC4989" w:rsidRDefault="004A3F55" w:rsidP="00CA71D5">
            <w:pPr>
              <w:autoSpaceDE w:val="0"/>
              <w:autoSpaceDN w:val="0"/>
              <w:adjustRightInd w:val="0"/>
              <w:ind w:right="-360"/>
              <w:contextualSpacing/>
              <w:jc w:val="both"/>
              <w:rPr>
                <w:rFonts w:ascii="Times New Roman" w:hAnsi="Times New Roman" w:cs="Times New Roman"/>
                <w:sz w:val="24"/>
                <w:szCs w:val="24"/>
              </w:rPr>
            </w:pPr>
            <w:r w:rsidRPr="00DC4989">
              <w:rPr>
                <w:rFonts w:ascii="Times New Roman" w:hAnsi="Times New Roman" w:cs="Times New Roman"/>
                <w:sz w:val="24"/>
                <w:szCs w:val="24"/>
              </w:rPr>
              <w:t>xxxvi)</w:t>
            </w:r>
          </w:p>
        </w:tc>
        <w:tc>
          <w:tcPr>
            <w:tcW w:w="3067"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Inositol, mg</w:t>
            </w:r>
          </w:p>
        </w:tc>
        <w:tc>
          <w:tcPr>
            <w:tcW w:w="2609" w:type="dxa"/>
          </w:tcPr>
          <w:p w:rsidR="004A3F55" w:rsidRPr="00DC4989" w:rsidRDefault="004A3F55" w:rsidP="00CA71D5">
            <w:pPr>
              <w:autoSpaceDE w:val="0"/>
              <w:autoSpaceDN w:val="0"/>
              <w:adjustRightInd w:val="0"/>
              <w:contextualSpacing/>
              <w:jc w:val="both"/>
              <w:rPr>
                <w:rFonts w:ascii="Times New Roman" w:hAnsi="Times New Roman" w:cs="Times New Roman"/>
                <w:sz w:val="24"/>
                <w:szCs w:val="24"/>
              </w:rPr>
            </w:pPr>
            <w:r w:rsidRPr="00DC4989">
              <w:rPr>
                <w:rFonts w:ascii="Times New Roman" w:hAnsi="Times New Roman" w:cs="Times New Roman"/>
                <w:sz w:val="24"/>
                <w:szCs w:val="24"/>
              </w:rPr>
              <w:t>4.00-48.00</w:t>
            </w:r>
          </w:p>
        </w:tc>
        <w:tc>
          <w:tcPr>
            <w:tcW w:w="2280" w:type="dxa"/>
          </w:tcPr>
          <w:p w:rsidR="004A3F55" w:rsidRPr="00626807" w:rsidRDefault="004A3F55" w:rsidP="00CA71D5">
            <w:pPr>
              <w:autoSpaceDE w:val="0"/>
              <w:autoSpaceDN w:val="0"/>
              <w:adjustRightInd w:val="0"/>
              <w:contextualSpacing/>
              <w:jc w:val="both"/>
              <w:rPr>
                <w:rFonts w:ascii="Times New Roman" w:hAnsi="Times New Roman" w:cs="Times New Roman"/>
                <w:sz w:val="24"/>
                <w:szCs w:val="24"/>
              </w:rPr>
            </w:pPr>
            <w:r w:rsidRPr="00D84F73">
              <w:rPr>
                <w:rFonts w:ascii="Times New Roman" w:hAnsi="Times New Roman" w:cs="Times New Roman"/>
                <w:sz w:val="24"/>
                <w:szCs w:val="24"/>
              </w:rPr>
              <w:t>IS 16649</w:t>
            </w:r>
          </w:p>
        </w:tc>
      </w:tr>
    </w:tbl>
    <w:p w:rsidR="00CA71D5" w:rsidRDefault="00CA71D5"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p>
    <w:p w:rsidR="00115CEC" w:rsidRPr="00DC4989" w:rsidRDefault="00115CEC"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Limits for Contaminants</w:t>
      </w:r>
    </w:p>
    <w:p w:rsidR="007B7C6F" w:rsidRPr="00BD2B28" w:rsidRDefault="007B7C6F" w:rsidP="00CA71D5">
      <w:pPr>
        <w:spacing w:after="100" w:afterAutospacing="1" w:line="276" w:lineRule="auto"/>
        <w:jc w:val="both"/>
        <w:outlineLvl w:val="1"/>
        <w:rPr>
          <w:rFonts w:ascii="Times New Roman" w:eastAsia="Times New Roman" w:hAnsi="Times New Roman" w:cs="Times New Roman"/>
          <w:sz w:val="24"/>
          <w:szCs w:val="24"/>
          <w:lang w:eastAsia="en-IN" w:bidi="hi-IN"/>
        </w:rPr>
      </w:pPr>
      <w:r w:rsidRPr="00BD2B28">
        <w:rPr>
          <w:rFonts w:ascii="Times New Roman" w:eastAsia="Times New Roman" w:hAnsi="Times New Roman" w:cs="Times New Roman"/>
          <w:sz w:val="24"/>
          <w:szCs w:val="24"/>
          <w:lang w:eastAsia="en-IN" w:bidi="hi-IN"/>
        </w:rPr>
        <w:t>Infants and toddlers are more vulnerable to contaminants in foods than adults due to their higher food consumption relative to body weight and the ongoing development of their metabolism and detoxification systems. Exposure during early life to contaminants in foods has been linked to short and long-term negative health outcomes, which can vary depending on the type and amount of contaminant exposure</w:t>
      </w:r>
      <w:r w:rsidR="00CA71D5">
        <w:rPr>
          <w:rFonts w:ascii="Times New Roman" w:eastAsia="Times New Roman" w:hAnsi="Times New Roman" w:cs="Times New Roman"/>
          <w:sz w:val="24"/>
          <w:szCs w:val="24"/>
          <w:lang w:eastAsia="en-IN" w:bidi="hi-IN"/>
        </w:rPr>
        <w:t xml:space="preserve">. </w:t>
      </w:r>
      <w:r w:rsidR="00041E7A">
        <w:rPr>
          <w:rFonts w:ascii="Times New Roman" w:eastAsia="Times New Roman" w:hAnsi="Times New Roman" w:cs="Times New Roman"/>
          <w:sz w:val="24"/>
          <w:szCs w:val="24"/>
          <w:lang w:eastAsia="en-IN" w:bidi="hi-IN"/>
        </w:rPr>
        <w:t>As per the Indian Standards on infant nutrition, t</w:t>
      </w:r>
      <w:r w:rsidR="00CA71D5" w:rsidRPr="00CA71D5">
        <w:rPr>
          <w:rFonts w:ascii="Times New Roman" w:eastAsia="Times New Roman" w:hAnsi="Times New Roman" w:cs="Times New Roman"/>
          <w:sz w:val="24"/>
          <w:szCs w:val="24"/>
          <w:lang w:eastAsia="en-IN" w:bidi="hi-IN"/>
        </w:rPr>
        <w:t>he pesticide residues, antibiotic and veterinary drug residues, naturally occurring toxins and other contaminants, if any, in the raw materials used in the manufacture of the product</w:t>
      </w:r>
      <w:r w:rsidR="00041E7A">
        <w:rPr>
          <w:rFonts w:ascii="Times New Roman" w:eastAsia="Times New Roman" w:hAnsi="Times New Roman" w:cs="Times New Roman"/>
          <w:sz w:val="24"/>
          <w:szCs w:val="24"/>
          <w:lang w:eastAsia="en-IN" w:bidi="hi-IN"/>
        </w:rPr>
        <w:t>s</w:t>
      </w:r>
      <w:r w:rsidR="00CA71D5" w:rsidRPr="00CA71D5">
        <w:rPr>
          <w:rFonts w:ascii="Times New Roman" w:eastAsia="Times New Roman" w:hAnsi="Times New Roman" w:cs="Times New Roman"/>
          <w:sz w:val="24"/>
          <w:szCs w:val="24"/>
          <w:lang w:eastAsia="en-IN" w:bidi="hi-IN"/>
        </w:rPr>
        <w:t xml:space="preserve"> shall not exceed the limits as prescribed in the Food Safety and Standards (Contaminants, Toxins and Residues) Regulations, 2011.</w:t>
      </w:r>
      <w:r w:rsidR="00CA71D5">
        <w:rPr>
          <w:rFonts w:ascii="Times New Roman" w:eastAsia="Times New Roman" w:hAnsi="Times New Roman" w:cs="Times New Roman"/>
          <w:sz w:val="24"/>
          <w:szCs w:val="24"/>
          <w:lang w:eastAsia="en-IN" w:bidi="hi-IN"/>
        </w:rPr>
        <w:t xml:space="preserve"> </w:t>
      </w:r>
      <w:r w:rsidR="00CA71D5" w:rsidRPr="00CA71D5">
        <w:rPr>
          <w:rFonts w:ascii="Times New Roman" w:eastAsia="Times New Roman" w:hAnsi="Times New Roman" w:cs="Times New Roman"/>
          <w:sz w:val="24"/>
          <w:szCs w:val="24"/>
          <w:lang w:eastAsia="en-IN" w:bidi="hi-IN"/>
        </w:rPr>
        <w:t>Limits of heavy metals (lead, arsenic, tin and cadmium) and other contaminants or toxic substances (melamine) have been specified</w:t>
      </w:r>
      <w:r w:rsidR="00041E7A">
        <w:rPr>
          <w:rFonts w:ascii="Times New Roman" w:eastAsia="Times New Roman" w:hAnsi="Times New Roman" w:cs="Times New Roman"/>
          <w:sz w:val="24"/>
          <w:szCs w:val="24"/>
          <w:lang w:eastAsia="en-IN" w:bidi="hi-IN"/>
        </w:rPr>
        <w:t xml:space="preserve"> in Indian Standards</w:t>
      </w:r>
      <w:r w:rsidR="00CA71D5" w:rsidRPr="00CA71D5">
        <w:rPr>
          <w:rFonts w:ascii="Times New Roman" w:eastAsia="Times New Roman" w:hAnsi="Times New Roman" w:cs="Times New Roman"/>
          <w:sz w:val="24"/>
          <w:szCs w:val="24"/>
          <w:lang w:eastAsia="en-IN" w:bidi="hi-IN"/>
        </w:rPr>
        <w:t>.</w:t>
      </w:r>
    </w:p>
    <w:p w:rsidR="00115CEC" w:rsidRDefault="00115CEC"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Microbiological Limits</w:t>
      </w:r>
    </w:p>
    <w:p w:rsidR="007B7C6F" w:rsidRDefault="007B7C6F" w:rsidP="00CA71D5">
      <w:pPr>
        <w:spacing w:after="100" w:afterAutospacing="1" w:line="276" w:lineRule="auto"/>
        <w:jc w:val="both"/>
        <w:outlineLvl w:val="1"/>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Indian Standards on infant nutrition </w:t>
      </w:r>
      <w:proofErr w:type="spellStart"/>
      <w:r>
        <w:rPr>
          <w:rFonts w:ascii="Times New Roman" w:eastAsia="Times New Roman" w:hAnsi="Times New Roman" w:cs="Times New Roman"/>
          <w:sz w:val="24"/>
          <w:szCs w:val="24"/>
          <w:lang w:eastAsia="en-IN" w:bidi="hi-IN"/>
        </w:rPr>
        <w:t>specifie</w:t>
      </w:r>
      <w:proofErr w:type="spellEnd"/>
      <w:r w:rsidRPr="007B7C6F">
        <w:rPr>
          <w:rFonts w:ascii="Times New Roman" w:eastAsia="Times New Roman" w:hAnsi="Times New Roman" w:cs="Times New Roman"/>
          <w:sz w:val="24"/>
          <w:szCs w:val="24"/>
          <w:lang w:eastAsia="en-IN" w:bidi="hi-IN"/>
        </w:rPr>
        <w:t xml:space="preserve"> the microbiological requirements for infant foods, highlighting the acceptable limits of various microorganisms to ensure product safety and quality. These </w:t>
      </w:r>
      <w:r>
        <w:rPr>
          <w:rFonts w:ascii="Times New Roman" w:eastAsia="Times New Roman" w:hAnsi="Times New Roman" w:cs="Times New Roman"/>
          <w:sz w:val="24"/>
          <w:szCs w:val="24"/>
          <w:lang w:eastAsia="en-IN" w:bidi="hi-IN"/>
        </w:rPr>
        <w:t>limits</w:t>
      </w:r>
      <w:r w:rsidRPr="007B7C6F">
        <w:rPr>
          <w:rFonts w:ascii="Times New Roman" w:eastAsia="Times New Roman" w:hAnsi="Times New Roman" w:cs="Times New Roman"/>
          <w:sz w:val="24"/>
          <w:szCs w:val="24"/>
          <w:lang w:eastAsia="en-IN" w:bidi="hi-IN"/>
        </w:rPr>
        <w:t xml:space="preserve"> are critical </w:t>
      </w:r>
      <w:r>
        <w:rPr>
          <w:rFonts w:ascii="Times New Roman" w:eastAsia="Times New Roman" w:hAnsi="Times New Roman" w:cs="Times New Roman"/>
          <w:sz w:val="24"/>
          <w:szCs w:val="24"/>
          <w:lang w:eastAsia="en-IN" w:bidi="hi-IN"/>
        </w:rPr>
        <w:t xml:space="preserve">for </w:t>
      </w:r>
      <w:r w:rsidRPr="007B7C6F">
        <w:rPr>
          <w:rFonts w:ascii="Times New Roman" w:eastAsia="Times New Roman" w:hAnsi="Times New Roman" w:cs="Times New Roman"/>
          <w:sz w:val="24"/>
          <w:szCs w:val="24"/>
          <w:lang w:eastAsia="en-IN" w:bidi="hi-IN"/>
        </w:rPr>
        <w:t xml:space="preserve">minimizing the risk of foodborne illnesses, as infants are particularly vulnerable to microbial contamination due to their immature immune systems. </w:t>
      </w:r>
      <w:r w:rsidR="0010425C">
        <w:rPr>
          <w:rFonts w:ascii="Times New Roman" w:eastAsia="Times New Roman" w:hAnsi="Times New Roman" w:cs="Times New Roman"/>
          <w:sz w:val="24"/>
          <w:szCs w:val="24"/>
          <w:lang w:eastAsia="en-IN" w:bidi="hi-IN"/>
        </w:rPr>
        <w:t>Importance</w:t>
      </w:r>
      <w:r>
        <w:rPr>
          <w:rFonts w:ascii="Times New Roman" w:eastAsia="Times New Roman" w:hAnsi="Times New Roman" w:cs="Times New Roman"/>
          <w:sz w:val="24"/>
          <w:szCs w:val="24"/>
          <w:lang w:eastAsia="en-IN" w:bidi="hi-IN"/>
        </w:rPr>
        <w:t xml:space="preserve"> of </w:t>
      </w:r>
      <w:r w:rsidR="0010425C">
        <w:rPr>
          <w:rFonts w:ascii="Times New Roman" w:eastAsia="Times New Roman" w:hAnsi="Times New Roman" w:cs="Times New Roman"/>
          <w:sz w:val="24"/>
          <w:szCs w:val="24"/>
          <w:lang w:eastAsia="en-IN" w:bidi="hi-IN"/>
        </w:rPr>
        <w:t xml:space="preserve">various microbiological parameters specified in Indian Standards on Infant nutrition is given in Table 3. </w:t>
      </w:r>
    </w:p>
    <w:p w:rsidR="0010425C" w:rsidRPr="00DC4989" w:rsidRDefault="0010425C" w:rsidP="00CA71D5">
      <w:pPr>
        <w:spacing w:after="100" w:afterAutospacing="1" w:line="276" w:lineRule="auto"/>
        <w:jc w:val="center"/>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 xml:space="preserve">Table </w:t>
      </w:r>
      <w:r>
        <w:rPr>
          <w:rFonts w:ascii="Times New Roman" w:eastAsia="Times New Roman" w:hAnsi="Times New Roman" w:cs="Times New Roman"/>
          <w:b/>
          <w:bCs/>
          <w:sz w:val="24"/>
          <w:szCs w:val="24"/>
          <w:lang w:eastAsia="en-IN" w:bidi="hi-IN"/>
        </w:rPr>
        <w:t>3</w:t>
      </w:r>
      <w:r w:rsidRPr="00DC4989">
        <w:rPr>
          <w:rFonts w:ascii="Times New Roman" w:eastAsia="Times New Roman" w:hAnsi="Times New Roman" w:cs="Times New Roman"/>
          <w:b/>
          <w:bCs/>
          <w:sz w:val="24"/>
          <w:szCs w:val="24"/>
          <w:lang w:eastAsia="en-IN" w:bidi="hi-IN"/>
        </w:rPr>
        <w:t xml:space="preserve"> </w:t>
      </w:r>
      <w:r>
        <w:rPr>
          <w:rFonts w:ascii="Times New Roman" w:eastAsia="Times New Roman" w:hAnsi="Times New Roman" w:cs="Times New Roman"/>
          <w:b/>
          <w:bCs/>
          <w:sz w:val="24"/>
          <w:szCs w:val="24"/>
          <w:lang w:eastAsia="en-IN" w:bidi="hi-IN"/>
        </w:rPr>
        <w:t xml:space="preserve">Significance of Microbiological Parameters </w:t>
      </w:r>
      <w:r w:rsidRPr="00DC4989">
        <w:rPr>
          <w:rFonts w:ascii="Times New Roman" w:eastAsia="Times New Roman" w:hAnsi="Times New Roman" w:cs="Times New Roman"/>
          <w:b/>
          <w:bCs/>
          <w:sz w:val="24"/>
          <w:szCs w:val="24"/>
          <w:lang w:eastAsia="en-IN" w:bidi="hi-IN"/>
        </w:rPr>
        <w:t>specified in Indian Standards on Infant Nutrition</w:t>
      </w:r>
    </w:p>
    <w:tbl>
      <w:tblPr>
        <w:tblStyle w:val="GridTable1Light-Accent5"/>
        <w:tblW w:w="9346" w:type="dxa"/>
        <w:tblLook w:val="04A0" w:firstRow="1" w:lastRow="0" w:firstColumn="1" w:lastColumn="0" w:noHBand="0" w:noVBand="1"/>
      </w:tblPr>
      <w:tblGrid>
        <w:gridCol w:w="3539"/>
        <w:gridCol w:w="5807"/>
      </w:tblGrid>
      <w:tr w:rsidR="00115CEC" w:rsidRPr="00DC4989" w:rsidTr="00041E7A">
        <w:trPr>
          <w:cnfStyle w:val="100000000000" w:firstRow="1" w:lastRow="0" w:firstColumn="0" w:lastColumn="0" w:oddVBand="0" w:evenVBand="0" w:oddHBand="0" w:evenHBand="0" w:firstRowFirstColumn="0" w:firstRowLastColumn="0" w:lastRowFirstColumn="0" w:lastRowLastColumn="0"/>
          <w:trHeight w:val="85"/>
          <w:tblHeader/>
        </w:trPr>
        <w:tc>
          <w:tcPr>
            <w:cnfStyle w:val="001000000000" w:firstRow="0" w:lastRow="0" w:firstColumn="1" w:lastColumn="0" w:oddVBand="0" w:evenVBand="0" w:oddHBand="0" w:evenHBand="0" w:firstRowFirstColumn="0" w:firstRowLastColumn="0" w:lastRowFirstColumn="0" w:lastRowLastColumn="0"/>
            <w:tcW w:w="3539" w:type="dxa"/>
          </w:tcPr>
          <w:p w:rsidR="00115CEC" w:rsidRPr="00DC4989" w:rsidRDefault="007B7C6F" w:rsidP="00041E7A">
            <w:pPr>
              <w:spacing w:after="100" w:afterAutospacing="1" w:line="276" w:lineRule="auto"/>
              <w:jc w:val="center"/>
              <w:outlineLvl w:val="1"/>
              <w:rPr>
                <w:rFonts w:ascii="Times New Roman" w:eastAsia="Times New Roman" w:hAnsi="Times New Roman" w:cs="Times New Roman"/>
                <w:sz w:val="24"/>
                <w:szCs w:val="24"/>
                <w:lang w:val="en-US" w:eastAsia="en-IN" w:bidi="hi-IN"/>
              </w:rPr>
            </w:pPr>
            <w:r w:rsidRPr="007B7C6F">
              <w:rPr>
                <w:rFonts w:ascii="Times New Roman" w:eastAsia="Times New Roman" w:hAnsi="Times New Roman" w:cs="Times New Roman"/>
                <w:sz w:val="24"/>
                <w:szCs w:val="24"/>
                <w:lang w:val="en-US" w:eastAsia="en-IN" w:bidi="hi-IN"/>
              </w:rPr>
              <w:t xml:space="preserve">Microbiological </w:t>
            </w:r>
            <w:r w:rsidR="00115CEC" w:rsidRPr="00DC4989">
              <w:rPr>
                <w:rFonts w:ascii="Times New Roman" w:eastAsia="Times New Roman" w:hAnsi="Times New Roman" w:cs="Times New Roman"/>
                <w:sz w:val="24"/>
                <w:szCs w:val="24"/>
                <w:lang w:val="en-US" w:eastAsia="en-IN" w:bidi="hi-IN"/>
              </w:rPr>
              <w:t>Parameter</w:t>
            </w:r>
          </w:p>
        </w:tc>
        <w:tc>
          <w:tcPr>
            <w:tcW w:w="5807" w:type="dxa"/>
          </w:tcPr>
          <w:p w:rsidR="00115CEC" w:rsidRPr="00DC4989" w:rsidRDefault="00115CEC" w:rsidP="00041E7A">
            <w:pPr>
              <w:spacing w:after="100" w:afterAutospacing="1"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n-IN" w:bidi="hi-IN"/>
              </w:rPr>
            </w:pPr>
            <w:r w:rsidRPr="00DC4989">
              <w:rPr>
                <w:rFonts w:ascii="Times New Roman" w:eastAsia="Times New Roman" w:hAnsi="Times New Roman" w:cs="Times New Roman"/>
                <w:sz w:val="24"/>
                <w:szCs w:val="24"/>
                <w:lang w:val="en-US" w:eastAsia="en-IN" w:bidi="hi-IN"/>
              </w:rPr>
              <w:t>Significance</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sz w:val="24"/>
                <w:szCs w:val="24"/>
                <w:lang w:val="en-US" w:eastAsia="en-IN" w:bidi="hi-IN"/>
              </w:rPr>
              <w:t>Aerobic plate count</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Indicator of bacterial populations on a sample, frequently used to determine microbial contaminations in food samples, thus aiding in the identification of potential spoilage and contamination</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i/>
                <w:iCs/>
                <w:sz w:val="24"/>
                <w:szCs w:val="24"/>
                <w:lang w:val="en-US" w:eastAsia="en-IN" w:bidi="hi-IN"/>
              </w:rPr>
              <w:lastRenderedPageBreak/>
              <w:t>Staphylococcus aureus</w:t>
            </w:r>
            <w:r w:rsidRPr="00DC4989">
              <w:rPr>
                <w:rFonts w:ascii="Times New Roman" w:eastAsia="Times New Roman" w:hAnsi="Times New Roman" w:cs="Times New Roman"/>
                <w:b w:val="0"/>
                <w:bCs w:val="0"/>
                <w:sz w:val="24"/>
                <w:szCs w:val="24"/>
                <w:lang w:val="en-US" w:eastAsia="en-IN" w:bidi="hi-IN"/>
              </w:rPr>
              <w:t xml:space="preserve"> (Coagulase positive)</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Leading cause of skin and soft tissue infections such as abscesses (boils), furuncles, and cellulitis.</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sz w:val="24"/>
                <w:szCs w:val="24"/>
                <w:lang w:val="en-US" w:eastAsia="en-IN" w:bidi="hi-IN"/>
              </w:rPr>
              <w:t xml:space="preserve">Yeast and </w:t>
            </w:r>
            <w:proofErr w:type="spellStart"/>
            <w:r w:rsidRPr="00DC4989">
              <w:rPr>
                <w:rFonts w:ascii="Times New Roman" w:eastAsia="Times New Roman" w:hAnsi="Times New Roman" w:cs="Times New Roman"/>
                <w:b w:val="0"/>
                <w:bCs w:val="0"/>
                <w:sz w:val="24"/>
                <w:szCs w:val="24"/>
                <w:lang w:val="en-US" w:eastAsia="en-IN" w:bidi="hi-IN"/>
              </w:rPr>
              <w:t>mould</w:t>
            </w:r>
            <w:proofErr w:type="spellEnd"/>
            <w:r w:rsidRPr="00DC4989">
              <w:rPr>
                <w:rFonts w:ascii="Times New Roman" w:eastAsia="Times New Roman" w:hAnsi="Times New Roman" w:cs="Times New Roman"/>
                <w:b w:val="0"/>
                <w:bCs w:val="0"/>
                <w:sz w:val="24"/>
                <w:szCs w:val="24"/>
                <w:lang w:val="en-US" w:eastAsia="en-IN" w:bidi="hi-IN"/>
              </w:rPr>
              <w:t xml:space="preserve"> count</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Indicates the cleanliness of the product's life cycle and its microbiological safety</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i/>
                <w:iCs/>
                <w:sz w:val="24"/>
                <w:szCs w:val="24"/>
                <w:lang w:val="en-US" w:eastAsia="en-IN" w:bidi="hi-IN"/>
              </w:rPr>
              <w:t>Salmonella</w:t>
            </w:r>
            <w:r w:rsidRPr="00DC4989">
              <w:rPr>
                <w:rFonts w:ascii="Times New Roman" w:eastAsia="Times New Roman" w:hAnsi="Times New Roman" w:cs="Times New Roman"/>
                <w:b w:val="0"/>
                <w:bCs w:val="0"/>
                <w:sz w:val="24"/>
                <w:szCs w:val="24"/>
                <w:lang w:val="en-US" w:eastAsia="en-IN" w:bidi="hi-IN"/>
              </w:rPr>
              <w:t xml:space="preserve"> sp.</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 xml:space="preserve">Leading cause of foodborne illness, which can cause vomiting, diarrhea, fever, and cramps, effective </w:t>
            </w:r>
            <w:r w:rsidRPr="00DC4989">
              <w:rPr>
                <w:rFonts w:ascii="Times" w:eastAsia="Times New Roman" w:hAnsi="Times" w:cs="Times New Roman"/>
                <w:sz w:val="24"/>
                <w:szCs w:val="24"/>
                <w:lang w:val="en-US" w:eastAsia="en-IN" w:bidi="hi-IN"/>
              </w:rPr>
              <w:t>identification</w:t>
            </w:r>
            <w:r w:rsidRPr="00DC4989">
              <w:rPr>
                <w:rFonts w:ascii="Times New Roman" w:eastAsia="Times New Roman" w:hAnsi="Times New Roman" w:cs="Times New Roman"/>
                <w:sz w:val="24"/>
                <w:szCs w:val="24"/>
                <w:lang w:val="en-US" w:eastAsia="en-IN" w:bidi="hi-IN"/>
              </w:rPr>
              <w:t xml:space="preserve"> and rapid detection of Salmonella is crucial to prevent outbreaks of food-borne disease.</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i/>
                <w:iCs/>
                <w:sz w:val="24"/>
                <w:szCs w:val="24"/>
                <w:lang w:eastAsia="en-IN" w:bidi="hi-IN"/>
              </w:rPr>
            </w:pPr>
            <w:r w:rsidRPr="00DC4989">
              <w:rPr>
                <w:rFonts w:ascii="Times New Roman" w:eastAsia="Times New Roman" w:hAnsi="Times New Roman" w:cs="Times New Roman"/>
                <w:b w:val="0"/>
                <w:bCs w:val="0"/>
                <w:i/>
                <w:iCs/>
                <w:sz w:val="24"/>
                <w:szCs w:val="24"/>
                <w:lang w:val="en-US" w:eastAsia="en-IN" w:bidi="hi-IN"/>
              </w:rPr>
              <w:t>Listeria monocytogenes</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May cause listeriosis, a potentially life-threatening illness</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i/>
                <w:iCs/>
                <w:sz w:val="24"/>
                <w:szCs w:val="24"/>
                <w:lang w:eastAsia="en-IN" w:bidi="hi-IN"/>
              </w:rPr>
            </w:pPr>
            <w:r w:rsidRPr="00DC4989">
              <w:rPr>
                <w:rFonts w:ascii="Times New Roman" w:eastAsia="Times New Roman" w:hAnsi="Times New Roman" w:cs="Times New Roman"/>
                <w:b w:val="0"/>
                <w:bCs w:val="0"/>
                <w:i/>
                <w:iCs/>
                <w:sz w:val="24"/>
                <w:szCs w:val="24"/>
                <w:lang w:val="en-US" w:eastAsia="en-IN" w:bidi="hi-IN"/>
              </w:rPr>
              <w:t>Bacillus cereus </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Foodborne pathogen that can cause gastrointestinal illness</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sz w:val="24"/>
                <w:szCs w:val="24"/>
                <w:lang w:eastAsia="en-IN" w:bidi="hi-IN"/>
              </w:rPr>
            </w:pPr>
            <w:proofErr w:type="spellStart"/>
            <w:r w:rsidRPr="00DC4989">
              <w:rPr>
                <w:rFonts w:ascii="Times New Roman" w:eastAsia="Times New Roman" w:hAnsi="Times New Roman" w:cs="Times New Roman"/>
                <w:b w:val="0"/>
                <w:bCs w:val="0"/>
                <w:sz w:val="24"/>
                <w:szCs w:val="24"/>
                <w:lang w:val="en-US" w:eastAsia="en-IN" w:bidi="hi-IN"/>
              </w:rPr>
              <w:t>Sulphite</w:t>
            </w:r>
            <w:proofErr w:type="spellEnd"/>
            <w:r w:rsidRPr="00DC4989">
              <w:rPr>
                <w:rFonts w:ascii="Times New Roman" w:eastAsia="Times New Roman" w:hAnsi="Times New Roman" w:cs="Times New Roman"/>
                <w:b w:val="0"/>
                <w:bCs w:val="0"/>
                <w:sz w:val="24"/>
                <w:szCs w:val="24"/>
                <w:lang w:val="en-US" w:eastAsia="en-IN" w:bidi="hi-IN"/>
              </w:rPr>
              <w:t xml:space="preserve"> reducing Clostridia</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Used to indicate the presence of clostridial contamination. They can be used as a measure of sanitation and process control.</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sz w:val="24"/>
                <w:szCs w:val="24"/>
                <w:lang w:val="en-US" w:eastAsia="en-IN" w:bidi="hi-IN"/>
              </w:rPr>
              <w:t>Enterobacteriaceae</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A group of rod-shaped bacteria, can be a significant health risk to infants if they contaminate infant formula</w:t>
            </w:r>
          </w:p>
        </w:tc>
      </w:tr>
      <w:tr w:rsidR="00115CEC" w:rsidRPr="00DC4989" w:rsidTr="0010425C">
        <w:trPr>
          <w:trHeight w:val="85"/>
        </w:trPr>
        <w:tc>
          <w:tcPr>
            <w:cnfStyle w:val="001000000000" w:firstRow="0" w:lastRow="0" w:firstColumn="1" w:lastColumn="0" w:oddVBand="0" w:evenVBand="0" w:oddHBand="0" w:evenHBand="0" w:firstRowFirstColumn="0" w:firstRowLastColumn="0" w:lastRowFirstColumn="0" w:lastRowLastColumn="0"/>
            <w:tcW w:w="3539" w:type="dxa"/>
            <w:hideMark/>
          </w:tcPr>
          <w:p w:rsidR="00115CEC" w:rsidRPr="00DC4989" w:rsidRDefault="00115CEC" w:rsidP="00CA71D5">
            <w:pPr>
              <w:spacing w:after="100" w:afterAutospacing="1" w:line="276" w:lineRule="auto"/>
              <w:jc w:val="both"/>
              <w:outlineLvl w:val="1"/>
              <w:rPr>
                <w:rFonts w:ascii="Times New Roman" w:eastAsia="Times New Roman" w:hAnsi="Times New Roman" w:cs="Times New Roman"/>
                <w:b w:val="0"/>
                <w:bCs w:val="0"/>
                <w:sz w:val="24"/>
                <w:szCs w:val="24"/>
                <w:lang w:eastAsia="en-IN" w:bidi="hi-IN"/>
              </w:rPr>
            </w:pPr>
            <w:r w:rsidRPr="00DC4989">
              <w:rPr>
                <w:rFonts w:ascii="Times New Roman" w:eastAsia="Times New Roman" w:hAnsi="Times New Roman" w:cs="Times New Roman"/>
                <w:b w:val="0"/>
                <w:bCs w:val="0"/>
                <w:i/>
                <w:iCs/>
                <w:sz w:val="24"/>
                <w:szCs w:val="24"/>
                <w:lang w:val="en-US" w:eastAsia="en-IN" w:bidi="hi-IN"/>
              </w:rPr>
              <w:t xml:space="preserve">Enterobacter </w:t>
            </w:r>
            <w:proofErr w:type="spellStart"/>
            <w:r w:rsidRPr="00DC4989">
              <w:rPr>
                <w:rFonts w:ascii="Times New Roman" w:eastAsia="Times New Roman" w:hAnsi="Times New Roman" w:cs="Times New Roman"/>
                <w:b w:val="0"/>
                <w:bCs w:val="0"/>
                <w:i/>
                <w:iCs/>
                <w:sz w:val="24"/>
                <w:szCs w:val="24"/>
                <w:lang w:val="en-US" w:eastAsia="en-IN" w:bidi="hi-IN"/>
              </w:rPr>
              <w:t>sakazakii</w:t>
            </w:r>
            <w:proofErr w:type="spellEnd"/>
            <w:r w:rsidRPr="00DC4989">
              <w:rPr>
                <w:rFonts w:ascii="Times New Roman" w:eastAsia="Times New Roman" w:hAnsi="Times New Roman" w:cs="Times New Roman"/>
                <w:b w:val="0"/>
                <w:bCs w:val="0"/>
                <w:sz w:val="24"/>
                <w:szCs w:val="24"/>
                <w:lang w:val="en-US" w:eastAsia="en-IN" w:bidi="hi-IN"/>
              </w:rPr>
              <w:t xml:space="preserve"> </w:t>
            </w:r>
            <w:r w:rsidRPr="00DC4989">
              <w:rPr>
                <w:rFonts w:ascii="Times New Roman" w:eastAsia="Times New Roman" w:hAnsi="Times New Roman" w:cs="Times New Roman"/>
                <w:b w:val="0"/>
                <w:bCs w:val="0"/>
                <w:sz w:val="24"/>
                <w:szCs w:val="24"/>
                <w:lang w:val="en-US" w:eastAsia="en-IN" w:bidi="hi-IN"/>
              </w:rPr>
              <w:br/>
              <w:t>(</w:t>
            </w:r>
            <w:proofErr w:type="spellStart"/>
            <w:r w:rsidRPr="00DC4989">
              <w:rPr>
                <w:rFonts w:ascii="Times New Roman" w:eastAsia="Times New Roman" w:hAnsi="Times New Roman" w:cs="Times New Roman"/>
                <w:b w:val="0"/>
                <w:bCs w:val="0"/>
                <w:i/>
                <w:iCs/>
                <w:sz w:val="24"/>
                <w:szCs w:val="24"/>
                <w:lang w:val="en-US" w:eastAsia="en-IN" w:bidi="hi-IN"/>
              </w:rPr>
              <w:t>Cronobacter</w:t>
            </w:r>
            <w:proofErr w:type="spellEnd"/>
            <w:r w:rsidRPr="00DC4989">
              <w:rPr>
                <w:rFonts w:ascii="Times New Roman" w:eastAsia="Times New Roman" w:hAnsi="Times New Roman" w:cs="Times New Roman"/>
                <w:b w:val="0"/>
                <w:bCs w:val="0"/>
                <w:sz w:val="24"/>
                <w:szCs w:val="24"/>
                <w:lang w:val="en-US" w:eastAsia="en-IN" w:bidi="hi-IN"/>
              </w:rPr>
              <w:t xml:space="preserve"> sp.)</w:t>
            </w:r>
          </w:p>
        </w:tc>
        <w:tc>
          <w:tcPr>
            <w:tcW w:w="5807" w:type="dxa"/>
            <w:hideMark/>
          </w:tcPr>
          <w:p w:rsidR="00115CEC" w:rsidRPr="00DC4989" w:rsidRDefault="00115CEC" w:rsidP="00CA71D5">
            <w:pPr>
              <w:spacing w:after="100" w:afterAutospacing="1" w:line="276" w:lineRule="auto"/>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val="en-US" w:eastAsia="en-IN" w:bidi="hi-IN"/>
              </w:rPr>
              <w:t xml:space="preserve">Can cause necrotizing enterocolitis, </w:t>
            </w:r>
            <w:proofErr w:type="spellStart"/>
            <w:r w:rsidRPr="00DC4989">
              <w:rPr>
                <w:rFonts w:ascii="Times New Roman" w:eastAsia="Times New Roman" w:hAnsi="Times New Roman" w:cs="Times New Roman"/>
                <w:sz w:val="24"/>
                <w:szCs w:val="24"/>
                <w:lang w:val="en-US" w:eastAsia="en-IN" w:bidi="hi-IN"/>
              </w:rPr>
              <w:t>bacteraemia</w:t>
            </w:r>
            <w:proofErr w:type="spellEnd"/>
            <w:r w:rsidRPr="00DC4989">
              <w:rPr>
                <w:rFonts w:ascii="Times New Roman" w:eastAsia="Times New Roman" w:hAnsi="Times New Roman" w:cs="Times New Roman"/>
                <w:sz w:val="24"/>
                <w:szCs w:val="24"/>
                <w:lang w:val="en-US" w:eastAsia="en-IN" w:bidi="hi-IN"/>
              </w:rPr>
              <w:t xml:space="preserve"> and meningitis, life threatening diseases in infants especially premature or low birth weight infants</w:t>
            </w:r>
          </w:p>
        </w:tc>
      </w:tr>
    </w:tbl>
    <w:p w:rsidR="00041E7A" w:rsidRDefault="00041E7A"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p>
    <w:p w:rsidR="00115CEC" w:rsidRDefault="00115CEC"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Hygiene Requirements</w:t>
      </w:r>
    </w:p>
    <w:p w:rsidR="0010425C" w:rsidRPr="0010425C" w:rsidRDefault="0010425C" w:rsidP="00CA71D5">
      <w:pPr>
        <w:spacing w:after="100" w:afterAutospacing="1" w:line="276" w:lineRule="auto"/>
        <w:jc w:val="both"/>
        <w:outlineLvl w:val="1"/>
        <w:rPr>
          <w:rFonts w:ascii="Times New Roman" w:eastAsia="Times New Roman" w:hAnsi="Times New Roman" w:cs="Times New Roman"/>
          <w:sz w:val="24"/>
          <w:szCs w:val="24"/>
          <w:lang w:eastAsia="en-IN" w:bidi="hi-IN"/>
        </w:rPr>
      </w:pPr>
      <w:r w:rsidRPr="0010425C">
        <w:rPr>
          <w:rFonts w:ascii="Times New Roman" w:eastAsia="Times New Roman" w:hAnsi="Times New Roman" w:cs="Times New Roman"/>
          <w:sz w:val="24"/>
          <w:szCs w:val="24"/>
          <w:lang w:eastAsia="en-IN" w:bidi="hi-IN"/>
        </w:rPr>
        <w:t>Indian Standards emphasize maintaining stringent conditions throughout the production, packaging, storage, and distribution processes. As outlined in IS 2491</w:t>
      </w:r>
      <w:r>
        <w:rPr>
          <w:rFonts w:ascii="Times New Roman" w:eastAsia="Times New Roman" w:hAnsi="Times New Roman" w:cs="Times New Roman"/>
          <w:sz w:val="24"/>
          <w:szCs w:val="24"/>
          <w:lang w:eastAsia="en-IN" w:bidi="hi-IN"/>
        </w:rPr>
        <w:t xml:space="preserve"> ‘Food </w:t>
      </w:r>
      <w:proofErr w:type="spellStart"/>
      <w:r>
        <w:rPr>
          <w:rFonts w:ascii="Times New Roman" w:eastAsia="Times New Roman" w:hAnsi="Times New Roman" w:cs="Times New Roman"/>
          <w:sz w:val="24"/>
          <w:szCs w:val="24"/>
          <w:lang w:eastAsia="en-IN" w:bidi="hi-IN"/>
        </w:rPr>
        <w:t>Hygeine</w:t>
      </w:r>
      <w:proofErr w:type="spellEnd"/>
      <w:r>
        <w:rPr>
          <w:rFonts w:ascii="Times New Roman" w:eastAsia="Times New Roman" w:hAnsi="Times New Roman" w:cs="Times New Roman"/>
          <w:sz w:val="24"/>
          <w:szCs w:val="24"/>
          <w:lang w:eastAsia="en-IN" w:bidi="hi-IN"/>
        </w:rPr>
        <w:t xml:space="preserve"> – General Principles – Code of Practice’</w:t>
      </w:r>
      <w:r w:rsidRPr="0010425C">
        <w:rPr>
          <w:rFonts w:ascii="Times New Roman" w:eastAsia="Times New Roman" w:hAnsi="Times New Roman" w:cs="Times New Roman"/>
          <w:sz w:val="24"/>
          <w:szCs w:val="24"/>
          <w:lang w:eastAsia="en-IN" w:bidi="hi-IN"/>
        </w:rPr>
        <w:t>, these guidelines ensure that the product is free from contamination and safe for consumption by infants, who are particularly vulnerable to foodborne illnesses. Adherence to these standards involves implementing good manufacturing practices (GMP), regular monitoring of cleanliness in production areas, proper handling of raw materials, and maintaining controlled environments during packaging and storage. These measures collectively safeguard the microbiological safety and overall quality of infant food products.</w:t>
      </w:r>
    </w:p>
    <w:p w:rsidR="00535BFA" w:rsidRPr="00BD2B28" w:rsidRDefault="00535BFA"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BD2B28">
        <w:rPr>
          <w:rFonts w:ascii="Times New Roman" w:eastAsia="Times New Roman" w:hAnsi="Times New Roman" w:cs="Times New Roman"/>
          <w:b/>
          <w:bCs/>
          <w:sz w:val="24"/>
          <w:szCs w:val="24"/>
          <w:lang w:eastAsia="en-IN" w:bidi="hi-IN"/>
        </w:rPr>
        <w:t>Packaging Requirements</w:t>
      </w:r>
    </w:p>
    <w:p w:rsidR="00DC4989" w:rsidRPr="00BD2B28" w:rsidRDefault="00DC4989" w:rsidP="00CA71D5">
      <w:pPr>
        <w:spacing w:after="100" w:afterAutospacing="1" w:line="276" w:lineRule="auto"/>
        <w:jc w:val="both"/>
        <w:rPr>
          <w:rFonts w:ascii="Times New Roman" w:eastAsia="Times New Roman" w:hAnsi="Times New Roman" w:cs="Times New Roman"/>
          <w:sz w:val="24"/>
          <w:szCs w:val="24"/>
          <w:lang w:eastAsia="en-IN" w:bidi="hi-IN"/>
        </w:rPr>
      </w:pPr>
      <w:r w:rsidRPr="00BD2B28">
        <w:rPr>
          <w:rFonts w:ascii="Times New Roman" w:eastAsia="Times New Roman" w:hAnsi="Times New Roman" w:cs="Times New Roman"/>
          <w:sz w:val="24"/>
          <w:szCs w:val="24"/>
          <w:lang w:eastAsia="en-IN" w:bidi="hi-IN"/>
        </w:rPr>
        <w:t>The product shall be packed in hermetically</w:t>
      </w:r>
      <w:r w:rsidR="00BD2B28" w:rsidRPr="00BD2B28">
        <w:rPr>
          <w:rFonts w:ascii="Times New Roman" w:eastAsia="Times New Roman" w:hAnsi="Times New Roman" w:cs="Times New Roman"/>
          <w:sz w:val="24"/>
          <w:szCs w:val="24"/>
          <w:lang w:eastAsia="en-IN" w:bidi="hi-IN"/>
        </w:rPr>
        <w:t xml:space="preserve"> </w:t>
      </w:r>
      <w:r w:rsidRPr="00BD2B28">
        <w:rPr>
          <w:rFonts w:ascii="Times New Roman" w:eastAsia="Times New Roman" w:hAnsi="Times New Roman" w:cs="Times New Roman"/>
          <w:sz w:val="24"/>
          <w:szCs w:val="24"/>
          <w:lang w:eastAsia="en-IN" w:bidi="hi-IN"/>
        </w:rPr>
        <w:t>sealed, clean and sound metal containers (see IS 11078)</w:t>
      </w:r>
      <w:r w:rsidR="00BD2B28" w:rsidRPr="00BD2B28">
        <w:rPr>
          <w:rFonts w:ascii="Times New Roman" w:eastAsia="Times New Roman" w:hAnsi="Times New Roman" w:cs="Times New Roman"/>
          <w:sz w:val="24"/>
          <w:szCs w:val="24"/>
          <w:lang w:eastAsia="en-IN" w:bidi="hi-IN"/>
        </w:rPr>
        <w:t xml:space="preserve"> </w:t>
      </w:r>
      <w:r w:rsidRPr="00BD2B28">
        <w:rPr>
          <w:rFonts w:ascii="Times New Roman" w:eastAsia="Times New Roman" w:hAnsi="Times New Roman" w:cs="Times New Roman"/>
          <w:sz w:val="24"/>
          <w:szCs w:val="24"/>
          <w:lang w:eastAsia="en-IN" w:bidi="hi-IN"/>
        </w:rPr>
        <w:t>or in a flexible pack made from paper, polymer and/or</w:t>
      </w:r>
      <w:r w:rsidR="00BD2B28" w:rsidRPr="00BD2B28">
        <w:rPr>
          <w:rFonts w:ascii="Times New Roman" w:eastAsia="Times New Roman" w:hAnsi="Times New Roman" w:cs="Times New Roman"/>
          <w:sz w:val="24"/>
          <w:szCs w:val="24"/>
          <w:lang w:eastAsia="en-IN" w:bidi="hi-IN"/>
        </w:rPr>
        <w:t xml:space="preserve"> </w:t>
      </w:r>
      <w:r w:rsidRPr="00BD2B28">
        <w:rPr>
          <w:rFonts w:ascii="Times New Roman" w:eastAsia="Times New Roman" w:hAnsi="Times New Roman" w:cs="Times New Roman"/>
          <w:sz w:val="24"/>
          <w:szCs w:val="24"/>
          <w:lang w:eastAsia="en-IN" w:bidi="hi-IN"/>
        </w:rPr>
        <w:t>metallic film so as to protect it from deterioration. In</w:t>
      </w:r>
      <w:r w:rsidR="00BD2B28" w:rsidRPr="00BD2B28">
        <w:rPr>
          <w:rFonts w:ascii="Times New Roman" w:eastAsia="Times New Roman" w:hAnsi="Times New Roman" w:cs="Times New Roman"/>
          <w:sz w:val="24"/>
          <w:szCs w:val="24"/>
          <w:lang w:eastAsia="en-IN" w:bidi="hi-IN"/>
        </w:rPr>
        <w:t xml:space="preserve"> </w:t>
      </w:r>
      <w:r w:rsidRPr="00BD2B28">
        <w:rPr>
          <w:rFonts w:ascii="Times New Roman" w:eastAsia="Times New Roman" w:hAnsi="Times New Roman" w:cs="Times New Roman"/>
          <w:sz w:val="24"/>
          <w:szCs w:val="24"/>
          <w:lang w:eastAsia="en-IN" w:bidi="hi-IN"/>
        </w:rPr>
        <w:t>case plastic material is used for flexible packaging, only</w:t>
      </w:r>
      <w:r w:rsidR="00BD2B28" w:rsidRPr="00BD2B28">
        <w:rPr>
          <w:rFonts w:ascii="Times New Roman" w:eastAsia="Times New Roman" w:hAnsi="Times New Roman" w:cs="Times New Roman"/>
          <w:sz w:val="24"/>
          <w:szCs w:val="24"/>
          <w:lang w:eastAsia="en-IN" w:bidi="hi-IN"/>
        </w:rPr>
        <w:t xml:space="preserve"> </w:t>
      </w:r>
      <w:r w:rsidRPr="00BD2B28">
        <w:rPr>
          <w:rFonts w:ascii="Times New Roman" w:eastAsia="Times New Roman" w:hAnsi="Times New Roman" w:cs="Times New Roman"/>
          <w:sz w:val="24"/>
          <w:szCs w:val="24"/>
          <w:lang w:eastAsia="en-IN" w:bidi="hi-IN"/>
        </w:rPr>
        <w:t xml:space="preserve">food grade plastic shall be used (see IS 10171). </w:t>
      </w:r>
      <w:r w:rsidR="00BD2B28" w:rsidRPr="00BD2B28">
        <w:rPr>
          <w:rFonts w:ascii="Times New Roman" w:eastAsia="Times New Roman" w:hAnsi="Times New Roman" w:cs="Times New Roman"/>
          <w:sz w:val="24"/>
          <w:szCs w:val="24"/>
          <w:lang w:eastAsia="en-IN" w:bidi="hi-IN"/>
        </w:rPr>
        <w:t xml:space="preserve">The packaging material shall be free from Bisphenol A (BPA), when tested as per ISO 18857-2 : 2009 </w:t>
      </w:r>
      <w:r w:rsidR="00BD2B28" w:rsidRPr="004A3F55">
        <w:rPr>
          <w:rFonts w:ascii="Times New Roman" w:eastAsia="Times New Roman" w:hAnsi="Times New Roman" w:cs="Times New Roman"/>
          <w:i/>
          <w:iCs/>
          <w:sz w:val="24"/>
          <w:szCs w:val="24"/>
          <w:lang w:eastAsia="en-IN" w:bidi="hi-IN"/>
        </w:rPr>
        <w:t>(Water quality — Determination of selected alkylphenols — Part 2: Gas chromatographic-mass spectrometric determination of alkylphenols, their ethoxylates and bisphenol A in non-filtered samples following solid-phase extraction and derivatisation)</w:t>
      </w:r>
      <w:r w:rsidR="00BD2B28" w:rsidRPr="00BD2B28">
        <w:rPr>
          <w:rFonts w:ascii="Times New Roman" w:eastAsia="Times New Roman" w:hAnsi="Times New Roman" w:cs="Times New Roman"/>
          <w:sz w:val="24"/>
          <w:szCs w:val="24"/>
          <w:lang w:eastAsia="en-IN" w:bidi="hi-IN"/>
        </w:rPr>
        <w:t xml:space="preserve"> or EN 13130-13 </w:t>
      </w:r>
      <w:r w:rsidR="00BD2B28" w:rsidRPr="004A3F55">
        <w:rPr>
          <w:rFonts w:ascii="Times New Roman" w:eastAsia="Times New Roman" w:hAnsi="Times New Roman" w:cs="Times New Roman"/>
          <w:i/>
          <w:iCs/>
          <w:sz w:val="24"/>
          <w:szCs w:val="24"/>
          <w:lang w:eastAsia="en-IN" w:bidi="hi-IN"/>
        </w:rPr>
        <w:t xml:space="preserve">(Materials and articles in contact with </w:t>
      </w:r>
      <w:r w:rsidR="00BD2B28" w:rsidRPr="004A3F55">
        <w:rPr>
          <w:rFonts w:ascii="Times New Roman" w:eastAsia="Times New Roman" w:hAnsi="Times New Roman" w:cs="Times New Roman"/>
          <w:i/>
          <w:iCs/>
          <w:sz w:val="24"/>
          <w:szCs w:val="24"/>
          <w:lang w:eastAsia="en-IN" w:bidi="hi-IN"/>
        </w:rPr>
        <w:lastRenderedPageBreak/>
        <w:t>foodstuffs — Plastics substances subject to limitation — Part 13: Determination of 2,2-bis (4-hydroxyphenyl) propane (Bisphenol A) in food simulants)</w:t>
      </w:r>
      <w:r w:rsidR="00BD2B28" w:rsidRPr="00BD2B28">
        <w:rPr>
          <w:rFonts w:ascii="Times New Roman" w:eastAsia="Times New Roman" w:hAnsi="Times New Roman" w:cs="Times New Roman"/>
          <w:sz w:val="24"/>
          <w:szCs w:val="24"/>
          <w:lang w:eastAsia="en-IN" w:bidi="hi-IN"/>
        </w:rPr>
        <w:t xml:space="preserve">. </w:t>
      </w:r>
    </w:p>
    <w:p w:rsidR="00535BFA" w:rsidRPr="00DC4989" w:rsidRDefault="0010425C" w:rsidP="00CA71D5">
      <w:pPr>
        <w:spacing w:after="100" w:afterAutospacing="1" w:line="276" w:lineRule="auto"/>
        <w:jc w:val="both"/>
        <w:outlineLvl w:val="1"/>
        <w:rPr>
          <w:rFonts w:ascii="Times New Roman" w:eastAsia="Times New Roman" w:hAnsi="Times New Roman" w:cs="Times New Roman"/>
          <w:b/>
          <w:bCs/>
          <w:sz w:val="24"/>
          <w:szCs w:val="24"/>
          <w:lang w:eastAsia="en-IN" w:bidi="hi-IN"/>
        </w:rPr>
      </w:pPr>
      <w:r w:rsidRPr="00DC4989">
        <w:rPr>
          <w:rFonts w:ascii="Times New Roman" w:eastAsia="Times New Roman" w:hAnsi="Times New Roman" w:cs="Times New Roman"/>
          <w:b/>
          <w:bCs/>
          <w:sz w:val="24"/>
          <w:szCs w:val="24"/>
          <w:lang w:eastAsia="en-IN" w:bidi="hi-IN"/>
        </w:rPr>
        <w:t>CONCLUSION</w:t>
      </w:r>
    </w:p>
    <w:p w:rsidR="00535BFA" w:rsidRPr="00DC4989" w:rsidRDefault="00535BFA" w:rsidP="00CA71D5">
      <w:pPr>
        <w:spacing w:after="100" w:afterAutospacing="1" w:line="276" w:lineRule="auto"/>
        <w:jc w:val="both"/>
        <w:rPr>
          <w:rFonts w:ascii="Times New Roman" w:eastAsia="Times New Roman" w:hAnsi="Times New Roman" w:cs="Times New Roman"/>
          <w:sz w:val="24"/>
          <w:szCs w:val="24"/>
          <w:lang w:eastAsia="en-IN" w:bidi="hi-IN"/>
        </w:rPr>
      </w:pPr>
      <w:r w:rsidRPr="00DC4989">
        <w:rPr>
          <w:rFonts w:ascii="Times New Roman" w:eastAsia="Times New Roman" w:hAnsi="Times New Roman" w:cs="Times New Roman"/>
          <w:sz w:val="24"/>
          <w:szCs w:val="24"/>
          <w:lang w:eastAsia="en-IN" w:bidi="hi-IN"/>
        </w:rPr>
        <w:t>Indian standards for infant nutrition play a crucial role in safeguarding the health and development of infants. By adhering to rigorous safety and quality regulations, the industry ensures that products meet the highest standards of nutritional adequacy, safety, and quality. The ongoing commitment to regulatory compliance and innovation in infant nutrition will continue to support the well-being of India’s youngest citizens.</w:t>
      </w:r>
    </w:p>
    <w:p w:rsidR="00BB4AAB" w:rsidRPr="00DC4989" w:rsidRDefault="00BB4AAB" w:rsidP="00CA71D5">
      <w:pPr>
        <w:spacing w:line="276" w:lineRule="auto"/>
        <w:jc w:val="both"/>
        <w:rPr>
          <w:rFonts w:ascii="Times New Roman" w:hAnsi="Times New Roman" w:cs="Times New Roman"/>
          <w:sz w:val="24"/>
          <w:szCs w:val="24"/>
        </w:rPr>
      </w:pPr>
    </w:p>
    <w:sectPr w:rsidR="00BB4AAB" w:rsidRPr="00DC498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2F13" w:rsidRDefault="00092F13" w:rsidP="0010425C">
      <w:pPr>
        <w:spacing w:after="0" w:line="240" w:lineRule="auto"/>
      </w:pPr>
      <w:r>
        <w:separator/>
      </w:r>
    </w:p>
  </w:endnote>
  <w:endnote w:type="continuationSeparator" w:id="0">
    <w:p w:rsidR="00092F13" w:rsidRDefault="00092F13" w:rsidP="0010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436101"/>
      <w:docPartObj>
        <w:docPartGallery w:val="Page Numbers (Bottom of Page)"/>
        <w:docPartUnique/>
      </w:docPartObj>
    </w:sdtPr>
    <w:sdtEndPr>
      <w:rPr>
        <w:rFonts w:ascii="Cambria" w:hAnsi="Cambria"/>
        <w:noProof/>
      </w:rPr>
    </w:sdtEndPr>
    <w:sdtContent>
      <w:p w:rsidR="004A3F55" w:rsidRPr="0010425C" w:rsidRDefault="004A3F55">
        <w:pPr>
          <w:pStyle w:val="Footer"/>
          <w:jc w:val="center"/>
          <w:rPr>
            <w:rFonts w:ascii="Cambria" w:hAnsi="Cambria"/>
          </w:rPr>
        </w:pPr>
        <w:r w:rsidRPr="0010425C">
          <w:rPr>
            <w:rFonts w:ascii="Cambria" w:hAnsi="Cambria"/>
          </w:rPr>
          <w:fldChar w:fldCharType="begin"/>
        </w:r>
        <w:r w:rsidRPr="0010425C">
          <w:rPr>
            <w:rFonts w:ascii="Cambria" w:hAnsi="Cambria"/>
          </w:rPr>
          <w:instrText xml:space="preserve"> PAGE   \* MERGEFORMAT </w:instrText>
        </w:r>
        <w:r w:rsidRPr="0010425C">
          <w:rPr>
            <w:rFonts w:ascii="Cambria" w:hAnsi="Cambria"/>
          </w:rPr>
          <w:fldChar w:fldCharType="separate"/>
        </w:r>
        <w:r w:rsidR="007D2C7C">
          <w:rPr>
            <w:rFonts w:ascii="Cambria" w:hAnsi="Cambria"/>
            <w:noProof/>
          </w:rPr>
          <w:t>1</w:t>
        </w:r>
        <w:r w:rsidRPr="0010425C">
          <w:rPr>
            <w:rFonts w:ascii="Cambria" w:hAnsi="Cambria"/>
            <w:noProof/>
          </w:rPr>
          <w:fldChar w:fldCharType="end"/>
        </w:r>
      </w:p>
    </w:sdtContent>
  </w:sdt>
  <w:p w:rsidR="004A3F55" w:rsidRDefault="004A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2F13" w:rsidRDefault="00092F13" w:rsidP="0010425C">
      <w:pPr>
        <w:spacing w:after="0" w:line="240" w:lineRule="auto"/>
      </w:pPr>
      <w:r>
        <w:separator/>
      </w:r>
    </w:p>
  </w:footnote>
  <w:footnote w:type="continuationSeparator" w:id="0">
    <w:p w:rsidR="00092F13" w:rsidRDefault="00092F13" w:rsidP="00104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0A8A"/>
    <w:multiLevelType w:val="multilevel"/>
    <w:tmpl w:val="F55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71291"/>
    <w:multiLevelType w:val="multilevel"/>
    <w:tmpl w:val="F8C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6563B"/>
    <w:multiLevelType w:val="multilevel"/>
    <w:tmpl w:val="BD4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66672"/>
    <w:multiLevelType w:val="multilevel"/>
    <w:tmpl w:val="DA1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15EF5"/>
    <w:multiLevelType w:val="multilevel"/>
    <w:tmpl w:val="759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46D70"/>
    <w:multiLevelType w:val="hybridMultilevel"/>
    <w:tmpl w:val="7D6AE968"/>
    <w:lvl w:ilvl="0" w:tplc="47922854">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AFC7649"/>
    <w:multiLevelType w:val="multilevel"/>
    <w:tmpl w:val="1A1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A237D"/>
    <w:multiLevelType w:val="hybridMultilevel"/>
    <w:tmpl w:val="F77274CA"/>
    <w:lvl w:ilvl="0" w:tplc="FDAEC5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0E32FF"/>
    <w:multiLevelType w:val="multilevel"/>
    <w:tmpl w:val="613A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95B4F"/>
    <w:multiLevelType w:val="multilevel"/>
    <w:tmpl w:val="813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F3782"/>
    <w:multiLevelType w:val="multilevel"/>
    <w:tmpl w:val="7842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E6BD1"/>
    <w:multiLevelType w:val="hybridMultilevel"/>
    <w:tmpl w:val="FB1CED6E"/>
    <w:lvl w:ilvl="0" w:tplc="A26A421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D56E3D"/>
    <w:multiLevelType w:val="multilevel"/>
    <w:tmpl w:val="2E4EBCEE"/>
    <w:lvl w:ilvl="0">
      <w:start w:val="1"/>
      <w:numFmt w:val="lowerRoman"/>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F6224"/>
    <w:multiLevelType w:val="multilevel"/>
    <w:tmpl w:val="7E38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61185"/>
    <w:multiLevelType w:val="multilevel"/>
    <w:tmpl w:val="B2FA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B114A"/>
    <w:multiLevelType w:val="multilevel"/>
    <w:tmpl w:val="0A6C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5D4"/>
    <w:multiLevelType w:val="multilevel"/>
    <w:tmpl w:val="4BB8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507AE"/>
    <w:multiLevelType w:val="multilevel"/>
    <w:tmpl w:val="9F0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A1B73"/>
    <w:multiLevelType w:val="multilevel"/>
    <w:tmpl w:val="79BEDF9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C4003"/>
    <w:multiLevelType w:val="multilevel"/>
    <w:tmpl w:val="0A82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94A90"/>
    <w:multiLevelType w:val="multilevel"/>
    <w:tmpl w:val="7A40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030DC"/>
    <w:multiLevelType w:val="multilevel"/>
    <w:tmpl w:val="2E4EBCEE"/>
    <w:lvl w:ilvl="0">
      <w:start w:val="1"/>
      <w:numFmt w:val="lowerRoman"/>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C6FC6"/>
    <w:multiLevelType w:val="multilevel"/>
    <w:tmpl w:val="AD08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10CBD"/>
    <w:multiLevelType w:val="hybridMultilevel"/>
    <w:tmpl w:val="1168FE2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3B02B0"/>
    <w:multiLevelType w:val="multilevel"/>
    <w:tmpl w:val="A734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93FDC"/>
    <w:multiLevelType w:val="multilevel"/>
    <w:tmpl w:val="1B5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E1B43"/>
    <w:multiLevelType w:val="multilevel"/>
    <w:tmpl w:val="4542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EA4323"/>
    <w:multiLevelType w:val="multilevel"/>
    <w:tmpl w:val="B24C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736C2"/>
    <w:multiLevelType w:val="multilevel"/>
    <w:tmpl w:val="F034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0C74C6"/>
    <w:multiLevelType w:val="multilevel"/>
    <w:tmpl w:val="1CBCB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BE036C"/>
    <w:multiLevelType w:val="hybridMultilevel"/>
    <w:tmpl w:val="E3249B96"/>
    <w:lvl w:ilvl="0" w:tplc="22EAE0D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9D78D0"/>
    <w:multiLevelType w:val="multilevel"/>
    <w:tmpl w:val="090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110756">
    <w:abstractNumId w:val="29"/>
  </w:num>
  <w:num w:numId="2" w16cid:durableId="1519932030">
    <w:abstractNumId w:val="6"/>
  </w:num>
  <w:num w:numId="3" w16cid:durableId="1939175352">
    <w:abstractNumId w:val="18"/>
  </w:num>
  <w:num w:numId="4" w16cid:durableId="1968510522">
    <w:abstractNumId w:val="22"/>
  </w:num>
  <w:num w:numId="5" w16cid:durableId="451093828">
    <w:abstractNumId w:val="10"/>
  </w:num>
  <w:num w:numId="6" w16cid:durableId="984744225">
    <w:abstractNumId w:val="3"/>
  </w:num>
  <w:num w:numId="7" w16cid:durableId="236285120">
    <w:abstractNumId w:val="4"/>
  </w:num>
  <w:num w:numId="8" w16cid:durableId="932854631">
    <w:abstractNumId w:val="9"/>
  </w:num>
  <w:num w:numId="9" w16cid:durableId="678193087">
    <w:abstractNumId w:val="13"/>
  </w:num>
  <w:num w:numId="10" w16cid:durableId="1513757545">
    <w:abstractNumId w:val="20"/>
  </w:num>
  <w:num w:numId="11" w16cid:durableId="129786750">
    <w:abstractNumId w:val="24"/>
  </w:num>
  <w:num w:numId="12" w16cid:durableId="338242215">
    <w:abstractNumId w:val="0"/>
  </w:num>
  <w:num w:numId="13" w16cid:durableId="1089232677">
    <w:abstractNumId w:val="31"/>
  </w:num>
  <w:num w:numId="14" w16cid:durableId="649749556">
    <w:abstractNumId w:val="8"/>
  </w:num>
  <w:num w:numId="15" w16cid:durableId="1598098740">
    <w:abstractNumId w:val="5"/>
  </w:num>
  <w:num w:numId="16" w16cid:durableId="435635408">
    <w:abstractNumId w:val="30"/>
  </w:num>
  <w:num w:numId="17" w16cid:durableId="2021737310">
    <w:abstractNumId w:val="7"/>
  </w:num>
  <w:num w:numId="18" w16cid:durableId="763955932">
    <w:abstractNumId w:val="28"/>
  </w:num>
  <w:num w:numId="19" w16cid:durableId="1914269472">
    <w:abstractNumId w:val="14"/>
  </w:num>
  <w:num w:numId="20" w16cid:durableId="472910474">
    <w:abstractNumId w:val="17"/>
  </w:num>
  <w:num w:numId="21" w16cid:durableId="602037032">
    <w:abstractNumId w:val="1"/>
  </w:num>
  <w:num w:numId="22" w16cid:durableId="38828101">
    <w:abstractNumId w:val="25"/>
  </w:num>
  <w:num w:numId="23" w16cid:durableId="1696543409">
    <w:abstractNumId w:val="21"/>
  </w:num>
  <w:num w:numId="24" w16cid:durableId="528447499">
    <w:abstractNumId w:val="23"/>
  </w:num>
  <w:num w:numId="25" w16cid:durableId="307323235">
    <w:abstractNumId w:val="11"/>
  </w:num>
  <w:num w:numId="26" w16cid:durableId="1915819678">
    <w:abstractNumId w:val="12"/>
  </w:num>
  <w:num w:numId="27" w16cid:durableId="1342900120">
    <w:abstractNumId w:val="2"/>
  </w:num>
  <w:num w:numId="28" w16cid:durableId="962157836">
    <w:abstractNumId w:val="19"/>
  </w:num>
  <w:num w:numId="29" w16cid:durableId="1717772172">
    <w:abstractNumId w:val="26"/>
  </w:num>
  <w:num w:numId="30" w16cid:durableId="320014030">
    <w:abstractNumId w:val="15"/>
  </w:num>
  <w:num w:numId="31" w16cid:durableId="1577547671">
    <w:abstractNumId w:val="27"/>
  </w:num>
  <w:num w:numId="32" w16cid:durableId="1245727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FA"/>
    <w:rsid w:val="000023B5"/>
    <w:rsid w:val="00041E7A"/>
    <w:rsid w:val="000810B8"/>
    <w:rsid w:val="00092F13"/>
    <w:rsid w:val="0010425C"/>
    <w:rsid w:val="00115CEC"/>
    <w:rsid w:val="002E1D7F"/>
    <w:rsid w:val="004A3F55"/>
    <w:rsid w:val="00535BFA"/>
    <w:rsid w:val="005522E8"/>
    <w:rsid w:val="007B7C6F"/>
    <w:rsid w:val="007D2C7C"/>
    <w:rsid w:val="00804BDC"/>
    <w:rsid w:val="00936A9B"/>
    <w:rsid w:val="009746EC"/>
    <w:rsid w:val="009C0565"/>
    <w:rsid w:val="009D1915"/>
    <w:rsid w:val="00A25416"/>
    <w:rsid w:val="00AE579F"/>
    <w:rsid w:val="00BB4AAB"/>
    <w:rsid w:val="00BB7128"/>
    <w:rsid w:val="00BD2B28"/>
    <w:rsid w:val="00C5496D"/>
    <w:rsid w:val="00C949C6"/>
    <w:rsid w:val="00CA71D5"/>
    <w:rsid w:val="00D14849"/>
    <w:rsid w:val="00D1681C"/>
    <w:rsid w:val="00DC4989"/>
    <w:rsid w:val="00FA07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D9F94-DF5E-4F46-9C16-23D779A6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5BFA"/>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link w:val="Heading3Char"/>
    <w:uiPriority w:val="9"/>
    <w:qFormat/>
    <w:rsid w:val="00535BFA"/>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5BFA"/>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rsid w:val="00535BFA"/>
    <w:rPr>
      <w:rFonts w:ascii="Times New Roman" w:eastAsia="Times New Roman" w:hAnsi="Times New Roman" w:cs="Times New Roman"/>
      <w:b/>
      <w:bCs/>
      <w:sz w:val="27"/>
      <w:szCs w:val="27"/>
      <w:lang w:eastAsia="en-IN" w:bidi="hi-IN"/>
    </w:rPr>
  </w:style>
  <w:style w:type="paragraph" w:styleId="NormalWeb">
    <w:name w:val="Normal (Web)"/>
    <w:basedOn w:val="Normal"/>
    <w:uiPriority w:val="99"/>
    <w:semiHidden/>
    <w:unhideWhenUsed/>
    <w:rsid w:val="00535BF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535BFA"/>
    <w:rPr>
      <w:b/>
      <w:bCs/>
    </w:rPr>
  </w:style>
  <w:style w:type="paragraph" w:styleId="ListParagraph">
    <w:name w:val="List Paragraph"/>
    <w:basedOn w:val="Normal"/>
    <w:uiPriority w:val="34"/>
    <w:qFormat/>
    <w:rsid w:val="00C5496D"/>
    <w:pPr>
      <w:ind w:left="720"/>
      <w:contextualSpacing/>
    </w:pPr>
  </w:style>
  <w:style w:type="character" w:styleId="Hyperlink">
    <w:name w:val="Hyperlink"/>
    <w:basedOn w:val="DefaultParagraphFont"/>
    <w:uiPriority w:val="99"/>
    <w:unhideWhenUsed/>
    <w:rsid w:val="00C5496D"/>
    <w:rPr>
      <w:color w:val="0563C1" w:themeColor="hyperlink"/>
      <w:u w:val="single"/>
    </w:rPr>
  </w:style>
  <w:style w:type="table" w:styleId="ListTable2-Accent5">
    <w:name w:val="List Table 2 Accent 5"/>
    <w:basedOn w:val="TableNormal"/>
    <w:uiPriority w:val="47"/>
    <w:rsid w:val="00C5496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5522E8"/>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15CE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04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5C"/>
  </w:style>
  <w:style w:type="paragraph" w:styleId="Footer">
    <w:name w:val="footer"/>
    <w:basedOn w:val="Normal"/>
    <w:link w:val="FooterChar"/>
    <w:uiPriority w:val="99"/>
    <w:unhideWhenUsed/>
    <w:rsid w:val="00104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1101">
      <w:bodyDiv w:val="1"/>
      <w:marLeft w:val="0"/>
      <w:marRight w:val="0"/>
      <w:marTop w:val="0"/>
      <w:marBottom w:val="0"/>
      <w:divBdr>
        <w:top w:val="none" w:sz="0" w:space="0" w:color="auto"/>
        <w:left w:val="none" w:sz="0" w:space="0" w:color="auto"/>
        <w:bottom w:val="none" w:sz="0" w:space="0" w:color="auto"/>
        <w:right w:val="none" w:sz="0" w:space="0" w:color="auto"/>
      </w:divBdr>
    </w:div>
    <w:div w:id="262109060">
      <w:bodyDiv w:val="1"/>
      <w:marLeft w:val="0"/>
      <w:marRight w:val="0"/>
      <w:marTop w:val="0"/>
      <w:marBottom w:val="0"/>
      <w:divBdr>
        <w:top w:val="none" w:sz="0" w:space="0" w:color="auto"/>
        <w:left w:val="none" w:sz="0" w:space="0" w:color="auto"/>
        <w:bottom w:val="none" w:sz="0" w:space="0" w:color="auto"/>
        <w:right w:val="none" w:sz="0" w:space="0" w:color="auto"/>
      </w:divBdr>
    </w:div>
    <w:div w:id="265119663">
      <w:bodyDiv w:val="1"/>
      <w:marLeft w:val="0"/>
      <w:marRight w:val="0"/>
      <w:marTop w:val="0"/>
      <w:marBottom w:val="0"/>
      <w:divBdr>
        <w:top w:val="none" w:sz="0" w:space="0" w:color="auto"/>
        <w:left w:val="none" w:sz="0" w:space="0" w:color="auto"/>
        <w:bottom w:val="none" w:sz="0" w:space="0" w:color="auto"/>
        <w:right w:val="none" w:sz="0" w:space="0" w:color="auto"/>
      </w:divBdr>
    </w:div>
    <w:div w:id="353271159">
      <w:bodyDiv w:val="1"/>
      <w:marLeft w:val="0"/>
      <w:marRight w:val="0"/>
      <w:marTop w:val="0"/>
      <w:marBottom w:val="0"/>
      <w:divBdr>
        <w:top w:val="none" w:sz="0" w:space="0" w:color="auto"/>
        <w:left w:val="none" w:sz="0" w:space="0" w:color="auto"/>
        <w:bottom w:val="none" w:sz="0" w:space="0" w:color="auto"/>
        <w:right w:val="none" w:sz="0" w:space="0" w:color="auto"/>
      </w:divBdr>
      <w:divsChild>
        <w:div w:id="170415002">
          <w:marLeft w:val="547"/>
          <w:marRight w:val="0"/>
          <w:marTop w:val="0"/>
          <w:marBottom w:val="0"/>
          <w:divBdr>
            <w:top w:val="none" w:sz="0" w:space="0" w:color="auto"/>
            <w:left w:val="none" w:sz="0" w:space="0" w:color="auto"/>
            <w:bottom w:val="none" w:sz="0" w:space="0" w:color="auto"/>
            <w:right w:val="none" w:sz="0" w:space="0" w:color="auto"/>
          </w:divBdr>
        </w:div>
        <w:div w:id="2012901641">
          <w:marLeft w:val="1166"/>
          <w:marRight w:val="0"/>
          <w:marTop w:val="0"/>
          <w:marBottom w:val="0"/>
          <w:divBdr>
            <w:top w:val="none" w:sz="0" w:space="0" w:color="auto"/>
            <w:left w:val="none" w:sz="0" w:space="0" w:color="auto"/>
            <w:bottom w:val="none" w:sz="0" w:space="0" w:color="auto"/>
            <w:right w:val="none" w:sz="0" w:space="0" w:color="auto"/>
          </w:divBdr>
        </w:div>
        <w:div w:id="322203247">
          <w:marLeft w:val="547"/>
          <w:marRight w:val="0"/>
          <w:marTop w:val="0"/>
          <w:marBottom w:val="0"/>
          <w:divBdr>
            <w:top w:val="none" w:sz="0" w:space="0" w:color="auto"/>
            <w:left w:val="none" w:sz="0" w:space="0" w:color="auto"/>
            <w:bottom w:val="none" w:sz="0" w:space="0" w:color="auto"/>
            <w:right w:val="none" w:sz="0" w:space="0" w:color="auto"/>
          </w:divBdr>
        </w:div>
        <w:div w:id="540434387">
          <w:marLeft w:val="1166"/>
          <w:marRight w:val="0"/>
          <w:marTop w:val="0"/>
          <w:marBottom w:val="0"/>
          <w:divBdr>
            <w:top w:val="none" w:sz="0" w:space="0" w:color="auto"/>
            <w:left w:val="none" w:sz="0" w:space="0" w:color="auto"/>
            <w:bottom w:val="none" w:sz="0" w:space="0" w:color="auto"/>
            <w:right w:val="none" w:sz="0" w:space="0" w:color="auto"/>
          </w:divBdr>
        </w:div>
        <w:div w:id="846946383">
          <w:marLeft w:val="547"/>
          <w:marRight w:val="0"/>
          <w:marTop w:val="0"/>
          <w:marBottom w:val="0"/>
          <w:divBdr>
            <w:top w:val="none" w:sz="0" w:space="0" w:color="auto"/>
            <w:left w:val="none" w:sz="0" w:space="0" w:color="auto"/>
            <w:bottom w:val="none" w:sz="0" w:space="0" w:color="auto"/>
            <w:right w:val="none" w:sz="0" w:space="0" w:color="auto"/>
          </w:divBdr>
        </w:div>
        <w:div w:id="721565549">
          <w:marLeft w:val="1166"/>
          <w:marRight w:val="0"/>
          <w:marTop w:val="0"/>
          <w:marBottom w:val="0"/>
          <w:divBdr>
            <w:top w:val="none" w:sz="0" w:space="0" w:color="auto"/>
            <w:left w:val="none" w:sz="0" w:space="0" w:color="auto"/>
            <w:bottom w:val="none" w:sz="0" w:space="0" w:color="auto"/>
            <w:right w:val="none" w:sz="0" w:space="0" w:color="auto"/>
          </w:divBdr>
        </w:div>
        <w:div w:id="1671986689">
          <w:marLeft w:val="547"/>
          <w:marRight w:val="0"/>
          <w:marTop w:val="0"/>
          <w:marBottom w:val="0"/>
          <w:divBdr>
            <w:top w:val="none" w:sz="0" w:space="0" w:color="auto"/>
            <w:left w:val="none" w:sz="0" w:space="0" w:color="auto"/>
            <w:bottom w:val="none" w:sz="0" w:space="0" w:color="auto"/>
            <w:right w:val="none" w:sz="0" w:space="0" w:color="auto"/>
          </w:divBdr>
        </w:div>
        <w:div w:id="1044672364">
          <w:marLeft w:val="1166"/>
          <w:marRight w:val="0"/>
          <w:marTop w:val="0"/>
          <w:marBottom w:val="0"/>
          <w:divBdr>
            <w:top w:val="none" w:sz="0" w:space="0" w:color="auto"/>
            <w:left w:val="none" w:sz="0" w:space="0" w:color="auto"/>
            <w:bottom w:val="none" w:sz="0" w:space="0" w:color="auto"/>
            <w:right w:val="none" w:sz="0" w:space="0" w:color="auto"/>
          </w:divBdr>
        </w:div>
        <w:div w:id="637342708">
          <w:marLeft w:val="547"/>
          <w:marRight w:val="0"/>
          <w:marTop w:val="0"/>
          <w:marBottom w:val="0"/>
          <w:divBdr>
            <w:top w:val="none" w:sz="0" w:space="0" w:color="auto"/>
            <w:left w:val="none" w:sz="0" w:space="0" w:color="auto"/>
            <w:bottom w:val="none" w:sz="0" w:space="0" w:color="auto"/>
            <w:right w:val="none" w:sz="0" w:space="0" w:color="auto"/>
          </w:divBdr>
        </w:div>
        <w:div w:id="1577399644">
          <w:marLeft w:val="1166"/>
          <w:marRight w:val="0"/>
          <w:marTop w:val="0"/>
          <w:marBottom w:val="0"/>
          <w:divBdr>
            <w:top w:val="none" w:sz="0" w:space="0" w:color="auto"/>
            <w:left w:val="none" w:sz="0" w:space="0" w:color="auto"/>
            <w:bottom w:val="none" w:sz="0" w:space="0" w:color="auto"/>
            <w:right w:val="none" w:sz="0" w:space="0" w:color="auto"/>
          </w:divBdr>
        </w:div>
      </w:divsChild>
    </w:div>
    <w:div w:id="421688683">
      <w:bodyDiv w:val="1"/>
      <w:marLeft w:val="0"/>
      <w:marRight w:val="0"/>
      <w:marTop w:val="0"/>
      <w:marBottom w:val="0"/>
      <w:divBdr>
        <w:top w:val="none" w:sz="0" w:space="0" w:color="auto"/>
        <w:left w:val="none" w:sz="0" w:space="0" w:color="auto"/>
        <w:bottom w:val="none" w:sz="0" w:space="0" w:color="auto"/>
        <w:right w:val="none" w:sz="0" w:space="0" w:color="auto"/>
      </w:divBdr>
      <w:divsChild>
        <w:div w:id="134032081">
          <w:marLeft w:val="547"/>
          <w:marRight w:val="0"/>
          <w:marTop w:val="0"/>
          <w:marBottom w:val="0"/>
          <w:divBdr>
            <w:top w:val="none" w:sz="0" w:space="0" w:color="auto"/>
            <w:left w:val="none" w:sz="0" w:space="0" w:color="auto"/>
            <w:bottom w:val="none" w:sz="0" w:space="0" w:color="auto"/>
            <w:right w:val="none" w:sz="0" w:space="0" w:color="auto"/>
          </w:divBdr>
        </w:div>
        <w:div w:id="950625638">
          <w:marLeft w:val="1166"/>
          <w:marRight w:val="0"/>
          <w:marTop w:val="0"/>
          <w:marBottom w:val="0"/>
          <w:divBdr>
            <w:top w:val="none" w:sz="0" w:space="0" w:color="auto"/>
            <w:left w:val="none" w:sz="0" w:space="0" w:color="auto"/>
            <w:bottom w:val="none" w:sz="0" w:space="0" w:color="auto"/>
            <w:right w:val="none" w:sz="0" w:space="0" w:color="auto"/>
          </w:divBdr>
        </w:div>
        <w:div w:id="732696622">
          <w:marLeft w:val="547"/>
          <w:marRight w:val="0"/>
          <w:marTop w:val="0"/>
          <w:marBottom w:val="0"/>
          <w:divBdr>
            <w:top w:val="none" w:sz="0" w:space="0" w:color="auto"/>
            <w:left w:val="none" w:sz="0" w:space="0" w:color="auto"/>
            <w:bottom w:val="none" w:sz="0" w:space="0" w:color="auto"/>
            <w:right w:val="none" w:sz="0" w:space="0" w:color="auto"/>
          </w:divBdr>
        </w:div>
        <w:div w:id="1663972991">
          <w:marLeft w:val="1166"/>
          <w:marRight w:val="0"/>
          <w:marTop w:val="0"/>
          <w:marBottom w:val="0"/>
          <w:divBdr>
            <w:top w:val="none" w:sz="0" w:space="0" w:color="auto"/>
            <w:left w:val="none" w:sz="0" w:space="0" w:color="auto"/>
            <w:bottom w:val="none" w:sz="0" w:space="0" w:color="auto"/>
            <w:right w:val="none" w:sz="0" w:space="0" w:color="auto"/>
          </w:divBdr>
        </w:div>
        <w:div w:id="2028604758">
          <w:marLeft w:val="547"/>
          <w:marRight w:val="0"/>
          <w:marTop w:val="0"/>
          <w:marBottom w:val="0"/>
          <w:divBdr>
            <w:top w:val="none" w:sz="0" w:space="0" w:color="auto"/>
            <w:left w:val="none" w:sz="0" w:space="0" w:color="auto"/>
            <w:bottom w:val="none" w:sz="0" w:space="0" w:color="auto"/>
            <w:right w:val="none" w:sz="0" w:space="0" w:color="auto"/>
          </w:divBdr>
        </w:div>
        <w:div w:id="1964073285">
          <w:marLeft w:val="1166"/>
          <w:marRight w:val="0"/>
          <w:marTop w:val="0"/>
          <w:marBottom w:val="0"/>
          <w:divBdr>
            <w:top w:val="none" w:sz="0" w:space="0" w:color="auto"/>
            <w:left w:val="none" w:sz="0" w:space="0" w:color="auto"/>
            <w:bottom w:val="none" w:sz="0" w:space="0" w:color="auto"/>
            <w:right w:val="none" w:sz="0" w:space="0" w:color="auto"/>
          </w:divBdr>
        </w:div>
        <w:div w:id="384530600">
          <w:marLeft w:val="547"/>
          <w:marRight w:val="0"/>
          <w:marTop w:val="0"/>
          <w:marBottom w:val="0"/>
          <w:divBdr>
            <w:top w:val="none" w:sz="0" w:space="0" w:color="auto"/>
            <w:left w:val="none" w:sz="0" w:space="0" w:color="auto"/>
            <w:bottom w:val="none" w:sz="0" w:space="0" w:color="auto"/>
            <w:right w:val="none" w:sz="0" w:space="0" w:color="auto"/>
          </w:divBdr>
        </w:div>
        <w:div w:id="723338302">
          <w:marLeft w:val="1166"/>
          <w:marRight w:val="0"/>
          <w:marTop w:val="0"/>
          <w:marBottom w:val="0"/>
          <w:divBdr>
            <w:top w:val="none" w:sz="0" w:space="0" w:color="auto"/>
            <w:left w:val="none" w:sz="0" w:space="0" w:color="auto"/>
            <w:bottom w:val="none" w:sz="0" w:space="0" w:color="auto"/>
            <w:right w:val="none" w:sz="0" w:space="0" w:color="auto"/>
          </w:divBdr>
        </w:div>
        <w:div w:id="535582136">
          <w:marLeft w:val="547"/>
          <w:marRight w:val="0"/>
          <w:marTop w:val="0"/>
          <w:marBottom w:val="0"/>
          <w:divBdr>
            <w:top w:val="none" w:sz="0" w:space="0" w:color="auto"/>
            <w:left w:val="none" w:sz="0" w:space="0" w:color="auto"/>
            <w:bottom w:val="none" w:sz="0" w:space="0" w:color="auto"/>
            <w:right w:val="none" w:sz="0" w:space="0" w:color="auto"/>
          </w:divBdr>
        </w:div>
        <w:div w:id="1342509839">
          <w:marLeft w:val="1166"/>
          <w:marRight w:val="0"/>
          <w:marTop w:val="0"/>
          <w:marBottom w:val="0"/>
          <w:divBdr>
            <w:top w:val="none" w:sz="0" w:space="0" w:color="auto"/>
            <w:left w:val="none" w:sz="0" w:space="0" w:color="auto"/>
            <w:bottom w:val="none" w:sz="0" w:space="0" w:color="auto"/>
            <w:right w:val="none" w:sz="0" w:space="0" w:color="auto"/>
          </w:divBdr>
        </w:div>
        <w:div w:id="949045525">
          <w:marLeft w:val="547"/>
          <w:marRight w:val="0"/>
          <w:marTop w:val="0"/>
          <w:marBottom w:val="0"/>
          <w:divBdr>
            <w:top w:val="none" w:sz="0" w:space="0" w:color="auto"/>
            <w:left w:val="none" w:sz="0" w:space="0" w:color="auto"/>
            <w:bottom w:val="none" w:sz="0" w:space="0" w:color="auto"/>
            <w:right w:val="none" w:sz="0" w:space="0" w:color="auto"/>
          </w:divBdr>
        </w:div>
        <w:div w:id="2037152454">
          <w:marLeft w:val="1166"/>
          <w:marRight w:val="0"/>
          <w:marTop w:val="0"/>
          <w:marBottom w:val="0"/>
          <w:divBdr>
            <w:top w:val="none" w:sz="0" w:space="0" w:color="auto"/>
            <w:left w:val="none" w:sz="0" w:space="0" w:color="auto"/>
            <w:bottom w:val="none" w:sz="0" w:space="0" w:color="auto"/>
            <w:right w:val="none" w:sz="0" w:space="0" w:color="auto"/>
          </w:divBdr>
        </w:div>
      </w:divsChild>
    </w:div>
    <w:div w:id="433088217">
      <w:bodyDiv w:val="1"/>
      <w:marLeft w:val="0"/>
      <w:marRight w:val="0"/>
      <w:marTop w:val="0"/>
      <w:marBottom w:val="0"/>
      <w:divBdr>
        <w:top w:val="none" w:sz="0" w:space="0" w:color="auto"/>
        <w:left w:val="none" w:sz="0" w:space="0" w:color="auto"/>
        <w:bottom w:val="none" w:sz="0" w:space="0" w:color="auto"/>
        <w:right w:val="none" w:sz="0" w:space="0" w:color="auto"/>
      </w:divBdr>
      <w:divsChild>
        <w:div w:id="223413656">
          <w:marLeft w:val="547"/>
          <w:marRight w:val="0"/>
          <w:marTop w:val="0"/>
          <w:marBottom w:val="0"/>
          <w:divBdr>
            <w:top w:val="none" w:sz="0" w:space="0" w:color="auto"/>
            <w:left w:val="none" w:sz="0" w:space="0" w:color="auto"/>
            <w:bottom w:val="none" w:sz="0" w:space="0" w:color="auto"/>
            <w:right w:val="none" w:sz="0" w:space="0" w:color="auto"/>
          </w:divBdr>
        </w:div>
        <w:div w:id="1919240813">
          <w:marLeft w:val="1166"/>
          <w:marRight w:val="0"/>
          <w:marTop w:val="0"/>
          <w:marBottom w:val="0"/>
          <w:divBdr>
            <w:top w:val="none" w:sz="0" w:space="0" w:color="auto"/>
            <w:left w:val="none" w:sz="0" w:space="0" w:color="auto"/>
            <w:bottom w:val="none" w:sz="0" w:space="0" w:color="auto"/>
            <w:right w:val="none" w:sz="0" w:space="0" w:color="auto"/>
          </w:divBdr>
        </w:div>
        <w:div w:id="1482848260">
          <w:marLeft w:val="547"/>
          <w:marRight w:val="0"/>
          <w:marTop w:val="0"/>
          <w:marBottom w:val="0"/>
          <w:divBdr>
            <w:top w:val="none" w:sz="0" w:space="0" w:color="auto"/>
            <w:left w:val="none" w:sz="0" w:space="0" w:color="auto"/>
            <w:bottom w:val="none" w:sz="0" w:space="0" w:color="auto"/>
            <w:right w:val="none" w:sz="0" w:space="0" w:color="auto"/>
          </w:divBdr>
        </w:div>
        <w:div w:id="1597664434">
          <w:marLeft w:val="1166"/>
          <w:marRight w:val="0"/>
          <w:marTop w:val="0"/>
          <w:marBottom w:val="0"/>
          <w:divBdr>
            <w:top w:val="none" w:sz="0" w:space="0" w:color="auto"/>
            <w:left w:val="none" w:sz="0" w:space="0" w:color="auto"/>
            <w:bottom w:val="none" w:sz="0" w:space="0" w:color="auto"/>
            <w:right w:val="none" w:sz="0" w:space="0" w:color="auto"/>
          </w:divBdr>
        </w:div>
        <w:div w:id="1806652841">
          <w:marLeft w:val="547"/>
          <w:marRight w:val="0"/>
          <w:marTop w:val="0"/>
          <w:marBottom w:val="0"/>
          <w:divBdr>
            <w:top w:val="none" w:sz="0" w:space="0" w:color="auto"/>
            <w:left w:val="none" w:sz="0" w:space="0" w:color="auto"/>
            <w:bottom w:val="none" w:sz="0" w:space="0" w:color="auto"/>
            <w:right w:val="none" w:sz="0" w:space="0" w:color="auto"/>
          </w:divBdr>
        </w:div>
        <w:div w:id="1927420975">
          <w:marLeft w:val="1166"/>
          <w:marRight w:val="0"/>
          <w:marTop w:val="0"/>
          <w:marBottom w:val="0"/>
          <w:divBdr>
            <w:top w:val="none" w:sz="0" w:space="0" w:color="auto"/>
            <w:left w:val="none" w:sz="0" w:space="0" w:color="auto"/>
            <w:bottom w:val="none" w:sz="0" w:space="0" w:color="auto"/>
            <w:right w:val="none" w:sz="0" w:space="0" w:color="auto"/>
          </w:divBdr>
        </w:div>
        <w:div w:id="115948140">
          <w:marLeft w:val="547"/>
          <w:marRight w:val="0"/>
          <w:marTop w:val="0"/>
          <w:marBottom w:val="0"/>
          <w:divBdr>
            <w:top w:val="none" w:sz="0" w:space="0" w:color="auto"/>
            <w:left w:val="none" w:sz="0" w:space="0" w:color="auto"/>
            <w:bottom w:val="none" w:sz="0" w:space="0" w:color="auto"/>
            <w:right w:val="none" w:sz="0" w:space="0" w:color="auto"/>
          </w:divBdr>
        </w:div>
        <w:div w:id="1082876859">
          <w:marLeft w:val="1166"/>
          <w:marRight w:val="0"/>
          <w:marTop w:val="0"/>
          <w:marBottom w:val="0"/>
          <w:divBdr>
            <w:top w:val="none" w:sz="0" w:space="0" w:color="auto"/>
            <w:left w:val="none" w:sz="0" w:space="0" w:color="auto"/>
            <w:bottom w:val="none" w:sz="0" w:space="0" w:color="auto"/>
            <w:right w:val="none" w:sz="0" w:space="0" w:color="auto"/>
          </w:divBdr>
        </w:div>
        <w:div w:id="1484857247">
          <w:marLeft w:val="547"/>
          <w:marRight w:val="0"/>
          <w:marTop w:val="0"/>
          <w:marBottom w:val="0"/>
          <w:divBdr>
            <w:top w:val="none" w:sz="0" w:space="0" w:color="auto"/>
            <w:left w:val="none" w:sz="0" w:space="0" w:color="auto"/>
            <w:bottom w:val="none" w:sz="0" w:space="0" w:color="auto"/>
            <w:right w:val="none" w:sz="0" w:space="0" w:color="auto"/>
          </w:divBdr>
        </w:div>
        <w:div w:id="299068633">
          <w:marLeft w:val="1166"/>
          <w:marRight w:val="0"/>
          <w:marTop w:val="0"/>
          <w:marBottom w:val="0"/>
          <w:divBdr>
            <w:top w:val="none" w:sz="0" w:space="0" w:color="auto"/>
            <w:left w:val="none" w:sz="0" w:space="0" w:color="auto"/>
            <w:bottom w:val="none" w:sz="0" w:space="0" w:color="auto"/>
            <w:right w:val="none" w:sz="0" w:space="0" w:color="auto"/>
          </w:divBdr>
        </w:div>
        <w:div w:id="374427758">
          <w:marLeft w:val="547"/>
          <w:marRight w:val="0"/>
          <w:marTop w:val="0"/>
          <w:marBottom w:val="0"/>
          <w:divBdr>
            <w:top w:val="none" w:sz="0" w:space="0" w:color="auto"/>
            <w:left w:val="none" w:sz="0" w:space="0" w:color="auto"/>
            <w:bottom w:val="none" w:sz="0" w:space="0" w:color="auto"/>
            <w:right w:val="none" w:sz="0" w:space="0" w:color="auto"/>
          </w:divBdr>
        </w:div>
        <w:div w:id="1442648606">
          <w:marLeft w:val="1166"/>
          <w:marRight w:val="0"/>
          <w:marTop w:val="0"/>
          <w:marBottom w:val="0"/>
          <w:divBdr>
            <w:top w:val="none" w:sz="0" w:space="0" w:color="auto"/>
            <w:left w:val="none" w:sz="0" w:space="0" w:color="auto"/>
            <w:bottom w:val="none" w:sz="0" w:space="0" w:color="auto"/>
            <w:right w:val="none" w:sz="0" w:space="0" w:color="auto"/>
          </w:divBdr>
        </w:div>
      </w:divsChild>
    </w:div>
    <w:div w:id="454564652">
      <w:bodyDiv w:val="1"/>
      <w:marLeft w:val="0"/>
      <w:marRight w:val="0"/>
      <w:marTop w:val="0"/>
      <w:marBottom w:val="0"/>
      <w:divBdr>
        <w:top w:val="none" w:sz="0" w:space="0" w:color="auto"/>
        <w:left w:val="none" w:sz="0" w:space="0" w:color="auto"/>
        <w:bottom w:val="none" w:sz="0" w:space="0" w:color="auto"/>
        <w:right w:val="none" w:sz="0" w:space="0" w:color="auto"/>
      </w:divBdr>
      <w:divsChild>
        <w:div w:id="5401144">
          <w:marLeft w:val="0"/>
          <w:marRight w:val="0"/>
          <w:marTop w:val="0"/>
          <w:marBottom w:val="0"/>
          <w:divBdr>
            <w:top w:val="none" w:sz="0" w:space="0" w:color="auto"/>
            <w:left w:val="none" w:sz="0" w:space="0" w:color="auto"/>
            <w:bottom w:val="none" w:sz="0" w:space="0" w:color="auto"/>
            <w:right w:val="none" w:sz="0" w:space="0" w:color="auto"/>
          </w:divBdr>
          <w:divsChild>
            <w:div w:id="135147763">
              <w:marLeft w:val="0"/>
              <w:marRight w:val="0"/>
              <w:marTop w:val="0"/>
              <w:marBottom w:val="0"/>
              <w:divBdr>
                <w:top w:val="none" w:sz="0" w:space="0" w:color="auto"/>
                <w:left w:val="none" w:sz="0" w:space="0" w:color="auto"/>
                <w:bottom w:val="none" w:sz="0" w:space="0" w:color="auto"/>
                <w:right w:val="none" w:sz="0" w:space="0" w:color="auto"/>
              </w:divBdr>
              <w:divsChild>
                <w:div w:id="2085563802">
                  <w:marLeft w:val="0"/>
                  <w:marRight w:val="0"/>
                  <w:marTop w:val="0"/>
                  <w:marBottom w:val="0"/>
                  <w:divBdr>
                    <w:top w:val="none" w:sz="0" w:space="0" w:color="auto"/>
                    <w:left w:val="none" w:sz="0" w:space="0" w:color="auto"/>
                    <w:bottom w:val="none" w:sz="0" w:space="0" w:color="auto"/>
                    <w:right w:val="none" w:sz="0" w:space="0" w:color="auto"/>
                  </w:divBdr>
                  <w:divsChild>
                    <w:div w:id="1384867960">
                      <w:marLeft w:val="0"/>
                      <w:marRight w:val="0"/>
                      <w:marTop w:val="0"/>
                      <w:marBottom w:val="0"/>
                      <w:divBdr>
                        <w:top w:val="none" w:sz="0" w:space="0" w:color="auto"/>
                        <w:left w:val="none" w:sz="0" w:space="0" w:color="auto"/>
                        <w:bottom w:val="none" w:sz="0" w:space="0" w:color="auto"/>
                        <w:right w:val="none" w:sz="0" w:space="0" w:color="auto"/>
                      </w:divBdr>
                      <w:divsChild>
                        <w:div w:id="2120945991">
                          <w:marLeft w:val="0"/>
                          <w:marRight w:val="0"/>
                          <w:marTop w:val="0"/>
                          <w:marBottom w:val="0"/>
                          <w:divBdr>
                            <w:top w:val="none" w:sz="0" w:space="0" w:color="auto"/>
                            <w:left w:val="none" w:sz="0" w:space="0" w:color="auto"/>
                            <w:bottom w:val="none" w:sz="0" w:space="0" w:color="auto"/>
                            <w:right w:val="none" w:sz="0" w:space="0" w:color="auto"/>
                          </w:divBdr>
                          <w:divsChild>
                            <w:div w:id="3918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59694">
      <w:bodyDiv w:val="1"/>
      <w:marLeft w:val="0"/>
      <w:marRight w:val="0"/>
      <w:marTop w:val="0"/>
      <w:marBottom w:val="0"/>
      <w:divBdr>
        <w:top w:val="none" w:sz="0" w:space="0" w:color="auto"/>
        <w:left w:val="none" w:sz="0" w:space="0" w:color="auto"/>
        <w:bottom w:val="none" w:sz="0" w:space="0" w:color="auto"/>
        <w:right w:val="none" w:sz="0" w:space="0" w:color="auto"/>
      </w:divBdr>
      <w:divsChild>
        <w:div w:id="1759209200">
          <w:marLeft w:val="0"/>
          <w:marRight w:val="0"/>
          <w:marTop w:val="0"/>
          <w:marBottom w:val="0"/>
          <w:divBdr>
            <w:top w:val="none" w:sz="0" w:space="0" w:color="auto"/>
            <w:left w:val="none" w:sz="0" w:space="0" w:color="auto"/>
            <w:bottom w:val="none" w:sz="0" w:space="0" w:color="auto"/>
            <w:right w:val="none" w:sz="0" w:space="0" w:color="auto"/>
          </w:divBdr>
          <w:divsChild>
            <w:div w:id="1185747955">
              <w:marLeft w:val="0"/>
              <w:marRight w:val="0"/>
              <w:marTop w:val="0"/>
              <w:marBottom w:val="0"/>
              <w:divBdr>
                <w:top w:val="none" w:sz="0" w:space="0" w:color="auto"/>
                <w:left w:val="none" w:sz="0" w:space="0" w:color="auto"/>
                <w:bottom w:val="none" w:sz="0" w:space="0" w:color="auto"/>
                <w:right w:val="none" w:sz="0" w:space="0" w:color="auto"/>
              </w:divBdr>
              <w:divsChild>
                <w:div w:id="707535306">
                  <w:marLeft w:val="0"/>
                  <w:marRight w:val="0"/>
                  <w:marTop w:val="0"/>
                  <w:marBottom w:val="0"/>
                  <w:divBdr>
                    <w:top w:val="none" w:sz="0" w:space="0" w:color="auto"/>
                    <w:left w:val="none" w:sz="0" w:space="0" w:color="auto"/>
                    <w:bottom w:val="none" w:sz="0" w:space="0" w:color="auto"/>
                    <w:right w:val="none" w:sz="0" w:space="0" w:color="auto"/>
                  </w:divBdr>
                  <w:divsChild>
                    <w:div w:id="2021929705">
                      <w:marLeft w:val="0"/>
                      <w:marRight w:val="0"/>
                      <w:marTop w:val="0"/>
                      <w:marBottom w:val="0"/>
                      <w:divBdr>
                        <w:top w:val="none" w:sz="0" w:space="0" w:color="auto"/>
                        <w:left w:val="none" w:sz="0" w:space="0" w:color="auto"/>
                        <w:bottom w:val="none" w:sz="0" w:space="0" w:color="auto"/>
                        <w:right w:val="none" w:sz="0" w:space="0" w:color="auto"/>
                      </w:divBdr>
                      <w:divsChild>
                        <w:div w:id="1175875638">
                          <w:marLeft w:val="0"/>
                          <w:marRight w:val="0"/>
                          <w:marTop w:val="0"/>
                          <w:marBottom w:val="0"/>
                          <w:divBdr>
                            <w:top w:val="none" w:sz="0" w:space="0" w:color="auto"/>
                            <w:left w:val="none" w:sz="0" w:space="0" w:color="auto"/>
                            <w:bottom w:val="none" w:sz="0" w:space="0" w:color="auto"/>
                            <w:right w:val="none" w:sz="0" w:space="0" w:color="auto"/>
                          </w:divBdr>
                          <w:divsChild>
                            <w:div w:id="21201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73731">
      <w:bodyDiv w:val="1"/>
      <w:marLeft w:val="0"/>
      <w:marRight w:val="0"/>
      <w:marTop w:val="0"/>
      <w:marBottom w:val="0"/>
      <w:divBdr>
        <w:top w:val="none" w:sz="0" w:space="0" w:color="auto"/>
        <w:left w:val="none" w:sz="0" w:space="0" w:color="auto"/>
        <w:bottom w:val="none" w:sz="0" w:space="0" w:color="auto"/>
        <w:right w:val="none" w:sz="0" w:space="0" w:color="auto"/>
      </w:divBdr>
    </w:div>
    <w:div w:id="1109856293">
      <w:bodyDiv w:val="1"/>
      <w:marLeft w:val="0"/>
      <w:marRight w:val="0"/>
      <w:marTop w:val="0"/>
      <w:marBottom w:val="0"/>
      <w:divBdr>
        <w:top w:val="none" w:sz="0" w:space="0" w:color="auto"/>
        <w:left w:val="none" w:sz="0" w:space="0" w:color="auto"/>
        <w:bottom w:val="none" w:sz="0" w:space="0" w:color="auto"/>
        <w:right w:val="none" w:sz="0" w:space="0" w:color="auto"/>
      </w:divBdr>
      <w:divsChild>
        <w:div w:id="1775857107">
          <w:marLeft w:val="547"/>
          <w:marRight w:val="0"/>
          <w:marTop w:val="0"/>
          <w:marBottom w:val="0"/>
          <w:divBdr>
            <w:top w:val="none" w:sz="0" w:space="0" w:color="auto"/>
            <w:left w:val="none" w:sz="0" w:space="0" w:color="auto"/>
            <w:bottom w:val="none" w:sz="0" w:space="0" w:color="auto"/>
            <w:right w:val="none" w:sz="0" w:space="0" w:color="auto"/>
          </w:divBdr>
        </w:div>
        <w:div w:id="391778565">
          <w:marLeft w:val="1166"/>
          <w:marRight w:val="0"/>
          <w:marTop w:val="0"/>
          <w:marBottom w:val="0"/>
          <w:divBdr>
            <w:top w:val="none" w:sz="0" w:space="0" w:color="auto"/>
            <w:left w:val="none" w:sz="0" w:space="0" w:color="auto"/>
            <w:bottom w:val="none" w:sz="0" w:space="0" w:color="auto"/>
            <w:right w:val="none" w:sz="0" w:space="0" w:color="auto"/>
          </w:divBdr>
        </w:div>
        <w:div w:id="1355883208">
          <w:marLeft w:val="547"/>
          <w:marRight w:val="0"/>
          <w:marTop w:val="0"/>
          <w:marBottom w:val="0"/>
          <w:divBdr>
            <w:top w:val="none" w:sz="0" w:space="0" w:color="auto"/>
            <w:left w:val="none" w:sz="0" w:space="0" w:color="auto"/>
            <w:bottom w:val="none" w:sz="0" w:space="0" w:color="auto"/>
            <w:right w:val="none" w:sz="0" w:space="0" w:color="auto"/>
          </w:divBdr>
        </w:div>
        <w:div w:id="141386124">
          <w:marLeft w:val="1166"/>
          <w:marRight w:val="0"/>
          <w:marTop w:val="0"/>
          <w:marBottom w:val="0"/>
          <w:divBdr>
            <w:top w:val="none" w:sz="0" w:space="0" w:color="auto"/>
            <w:left w:val="none" w:sz="0" w:space="0" w:color="auto"/>
            <w:bottom w:val="none" w:sz="0" w:space="0" w:color="auto"/>
            <w:right w:val="none" w:sz="0" w:space="0" w:color="auto"/>
          </w:divBdr>
        </w:div>
        <w:div w:id="2124684866">
          <w:marLeft w:val="547"/>
          <w:marRight w:val="0"/>
          <w:marTop w:val="0"/>
          <w:marBottom w:val="0"/>
          <w:divBdr>
            <w:top w:val="none" w:sz="0" w:space="0" w:color="auto"/>
            <w:left w:val="none" w:sz="0" w:space="0" w:color="auto"/>
            <w:bottom w:val="none" w:sz="0" w:space="0" w:color="auto"/>
            <w:right w:val="none" w:sz="0" w:space="0" w:color="auto"/>
          </w:divBdr>
        </w:div>
        <w:div w:id="48766589">
          <w:marLeft w:val="1166"/>
          <w:marRight w:val="0"/>
          <w:marTop w:val="0"/>
          <w:marBottom w:val="0"/>
          <w:divBdr>
            <w:top w:val="none" w:sz="0" w:space="0" w:color="auto"/>
            <w:left w:val="none" w:sz="0" w:space="0" w:color="auto"/>
            <w:bottom w:val="none" w:sz="0" w:space="0" w:color="auto"/>
            <w:right w:val="none" w:sz="0" w:space="0" w:color="auto"/>
          </w:divBdr>
        </w:div>
        <w:div w:id="1865554533">
          <w:marLeft w:val="547"/>
          <w:marRight w:val="0"/>
          <w:marTop w:val="0"/>
          <w:marBottom w:val="0"/>
          <w:divBdr>
            <w:top w:val="none" w:sz="0" w:space="0" w:color="auto"/>
            <w:left w:val="none" w:sz="0" w:space="0" w:color="auto"/>
            <w:bottom w:val="none" w:sz="0" w:space="0" w:color="auto"/>
            <w:right w:val="none" w:sz="0" w:space="0" w:color="auto"/>
          </w:divBdr>
        </w:div>
        <w:div w:id="1638759023">
          <w:marLeft w:val="1166"/>
          <w:marRight w:val="0"/>
          <w:marTop w:val="0"/>
          <w:marBottom w:val="0"/>
          <w:divBdr>
            <w:top w:val="none" w:sz="0" w:space="0" w:color="auto"/>
            <w:left w:val="none" w:sz="0" w:space="0" w:color="auto"/>
            <w:bottom w:val="none" w:sz="0" w:space="0" w:color="auto"/>
            <w:right w:val="none" w:sz="0" w:space="0" w:color="auto"/>
          </w:divBdr>
        </w:div>
        <w:div w:id="68042364">
          <w:marLeft w:val="547"/>
          <w:marRight w:val="0"/>
          <w:marTop w:val="0"/>
          <w:marBottom w:val="0"/>
          <w:divBdr>
            <w:top w:val="none" w:sz="0" w:space="0" w:color="auto"/>
            <w:left w:val="none" w:sz="0" w:space="0" w:color="auto"/>
            <w:bottom w:val="none" w:sz="0" w:space="0" w:color="auto"/>
            <w:right w:val="none" w:sz="0" w:space="0" w:color="auto"/>
          </w:divBdr>
        </w:div>
        <w:div w:id="1536041357">
          <w:marLeft w:val="1166"/>
          <w:marRight w:val="0"/>
          <w:marTop w:val="0"/>
          <w:marBottom w:val="0"/>
          <w:divBdr>
            <w:top w:val="none" w:sz="0" w:space="0" w:color="auto"/>
            <w:left w:val="none" w:sz="0" w:space="0" w:color="auto"/>
            <w:bottom w:val="none" w:sz="0" w:space="0" w:color="auto"/>
            <w:right w:val="none" w:sz="0" w:space="0" w:color="auto"/>
          </w:divBdr>
        </w:div>
        <w:div w:id="1023946078">
          <w:marLeft w:val="547"/>
          <w:marRight w:val="0"/>
          <w:marTop w:val="0"/>
          <w:marBottom w:val="0"/>
          <w:divBdr>
            <w:top w:val="none" w:sz="0" w:space="0" w:color="auto"/>
            <w:left w:val="none" w:sz="0" w:space="0" w:color="auto"/>
            <w:bottom w:val="none" w:sz="0" w:space="0" w:color="auto"/>
            <w:right w:val="none" w:sz="0" w:space="0" w:color="auto"/>
          </w:divBdr>
        </w:div>
        <w:div w:id="2122914980">
          <w:marLeft w:val="1166"/>
          <w:marRight w:val="0"/>
          <w:marTop w:val="0"/>
          <w:marBottom w:val="0"/>
          <w:divBdr>
            <w:top w:val="none" w:sz="0" w:space="0" w:color="auto"/>
            <w:left w:val="none" w:sz="0" w:space="0" w:color="auto"/>
            <w:bottom w:val="none" w:sz="0" w:space="0" w:color="auto"/>
            <w:right w:val="none" w:sz="0" w:space="0" w:color="auto"/>
          </w:divBdr>
        </w:div>
      </w:divsChild>
    </w:div>
    <w:div w:id="1341081063">
      <w:bodyDiv w:val="1"/>
      <w:marLeft w:val="0"/>
      <w:marRight w:val="0"/>
      <w:marTop w:val="0"/>
      <w:marBottom w:val="0"/>
      <w:divBdr>
        <w:top w:val="none" w:sz="0" w:space="0" w:color="auto"/>
        <w:left w:val="none" w:sz="0" w:space="0" w:color="auto"/>
        <w:bottom w:val="none" w:sz="0" w:space="0" w:color="auto"/>
        <w:right w:val="none" w:sz="0" w:space="0" w:color="auto"/>
      </w:divBdr>
      <w:divsChild>
        <w:div w:id="60981227">
          <w:marLeft w:val="547"/>
          <w:marRight w:val="0"/>
          <w:marTop w:val="0"/>
          <w:marBottom w:val="0"/>
          <w:divBdr>
            <w:top w:val="none" w:sz="0" w:space="0" w:color="auto"/>
            <w:left w:val="none" w:sz="0" w:space="0" w:color="auto"/>
            <w:bottom w:val="none" w:sz="0" w:space="0" w:color="auto"/>
            <w:right w:val="none" w:sz="0" w:space="0" w:color="auto"/>
          </w:divBdr>
        </w:div>
        <w:div w:id="1821800258">
          <w:marLeft w:val="547"/>
          <w:marRight w:val="0"/>
          <w:marTop w:val="0"/>
          <w:marBottom w:val="0"/>
          <w:divBdr>
            <w:top w:val="none" w:sz="0" w:space="0" w:color="auto"/>
            <w:left w:val="none" w:sz="0" w:space="0" w:color="auto"/>
            <w:bottom w:val="none" w:sz="0" w:space="0" w:color="auto"/>
            <w:right w:val="none" w:sz="0" w:space="0" w:color="auto"/>
          </w:divBdr>
        </w:div>
      </w:divsChild>
    </w:div>
    <w:div w:id="1368798614">
      <w:bodyDiv w:val="1"/>
      <w:marLeft w:val="0"/>
      <w:marRight w:val="0"/>
      <w:marTop w:val="0"/>
      <w:marBottom w:val="0"/>
      <w:divBdr>
        <w:top w:val="none" w:sz="0" w:space="0" w:color="auto"/>
        <w:left w:val="none" w:sz="0" w:space="0" w:color="auto"/>
        <w:bottom w:val="none" w:sz="0" w:space="0" w:color="auto"/>
        <w:right w:val="none" w:sz="0" w:space="0" w:color="auto"/>
      </w:divBdr>
    </w:div>
    <w:div w:id="1485858028">
      <w:bodyDiv w:val="1"/>
      <w:marLeft w:val="0"/>
      <w:marRight w:val="0"/>
      <w:marTop w:val="0"/>
      <w:marBottom w:val="0"/>
      <w:divBdr>
        <w:top w:val="none" w:sz="0" w:space="0" w:color="auto"/>
        <w:left w:val="none" w:sz="0" w:space="0" w:color="auto"/>
        <w:bottom w:val="none" w:sz="0" w:space="0" w:color="auto"/>
        <w:right w:val="none" w:sz="0" w:space="0" w:color="auto"/>
      </w:divBdr>
      <w:divsChild>
        <w:div w:id="59254158">
          <w:marLeft w:val="0"/>
          <w:marRight w:val="0"/>
          <w:marTop w:val="0"/>
          <w:marBottom w:val="0"/>
          <w:divBdr>
            <w:top w:val="none" w:sz="0" w:space="0" w:color="auto"/>
            <w:left w:val="none" w:sz="0" w:space="0" w:color="auto"/>
            <w:bottom w:val="none" w:sz="0" w:space="0" w:color="auto"/>
            <w:right w:val="none" w:sz="0" w:space="0" w:color="auto"/>
          </w:divBdr>
          <w:divsChild>
            <w:div w:id="1662418469">
              <w:marLeft w:val="0"/>
              <w:marRight w:val="0"/>
              <w:marTop w:val="0"/>
              <w:marBottom w:val="0"/>
              <w:divBdr>
                <w:top w:val="none" w:sz="0" w:space="0" w:color="auto"/>
                <w:left w:val="none" w:sz="0" w:space="0" w:color="auto"/>
                <w:bottom w:val="none" w:sz="0" w:space="0" w:color="auto"/>
                <w:right w:val="none" w:sz="0" w:space="0" w:color="auto"/>
              </w:divBdr>
              <w:divsChild>
                <w:div w:id="1492527893">
                  <w:marLeft w:val="0"/>
                  <w:marRight w:val="0"/>
                  <w:marTop w:val="0"/>
                  <w:marBottom w:val="0"/>
                  <w:divBdr>
                    <w:top w:val="none" w:sz="0" w:space="0" w:color="auto"/>
                    <w:left w:val="none" w:sz="0" w:space="0" w:color="auto"/>
                    <w:bottom w:val="none" w:sz="0" w:space="0" w:color="auto"/>
                    <w:right w:val="none" w:sz="0" w:space="0" w:color="auto"/>
                  </w:divBdr>
                  <w:divsChild>
                    <w:div w:id="741488032">
                      <w:marLeft w:val="0"/>
                      <w:marRight w:val="0"/>
                      <w:marTop w:val="0"/>
                      <w:marBottom w:val="0"/>
                      <w:divBdr>
                        <w:top w:val="none" w:sz="0" w:space="0" w:color="auto"/>
                        <w:left w:val="none" w:sz="0" w:space="0" w:color="auto"/>
                        <w:bottom w:val="none" w:sz="0" w:space="0" w:color="auto"/>
                        <w:right w:val="none" w:sz="0" w:space="0" w:color="auto"/>
                      </w:divBdr>
                      <w:divsChild>
                        <w:div w:id="2032486326">
                          <w:marLeft w:val="0"/>
                          <w:marRight w:val="0"/>
                          <w:marTop w:val="0"/>
                          <w:marBottom w:val="0"/>
                          <w:divBdr>
                            <w:top w:val="none" w:sz="0" w:space="0" w:color="auto"/>
                            <w:left w:val="none" w:sz="0" w:space="0" w:color="auto"/>
                            <w:bottom w:val="none" w:sz="0" w:space="0" w:color="auto"/>
                            <w:right w:val="none" w:sz="0" w:space="0" w:color="auto"/>
                          </w:divBdr>
                          <w:divsChild>
                            <w:div w:id="13599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45161">
      <w:bodyDiv w:val="1"/>
      <w:marLeft w:val="0"/>
      <w:marRight w:val="0"/>
      <w:marTop w:val="0"/>
      <w:marBottom w:val="0"/>
      <w:divBdr>
        <w:top w:val="none" w:sz="0" w:space="0" w:color="auto"/>
        <w:left w:val="none" w:sz="0" w:space="0" w:color="auto"/>
        <w:bottom w:val="none" w:sz="0" w:space="0" w:color="auto"/>
        <w:right w:val="none" w:sz="0" w:space="0" w:color="auto"/>
      </w:divBdr>
      <w:divsChild>
        <w:div w:id="486895738">
          <w:marLeft w:val="0"/>
          <w:marRight w:val="0"/>
          <w:marTop w:val="0"/>
          <w:marBottom w:val="0"/>
          <w:divBdr>
            <w:top w:val="none" w:sz="0" w:space="0" w:color="auto"/>
            <w:left w:val="none" w:sz="0" w:space="0" w:color="auto"/>
            <w:bottom w:val="none" w:sz="0" w:space="0" w:color="auto"/>
            <w:right w:val="none" w:sz="0" w:space="0" w:color="auto"/>
          </w:divBdr>
        </w:div>
        <w:div w:id="343557649">
          <w:marLeft w:val="0"/>
          <w:marRight w:val="0"/>
          <w:marTop w:val="0"/>
          <w:marBottom w:val="0"/>
          <w:divBdr>
            <w:top w:val="none" w:sz="0" w:space="0" w:color="auto"/>
            <w:left w:val="none" w:sz="0" w:space="0" w:color="auto"/>
            <w:bottom w:val="none" w:sz="0" w:space="0" w:color="auto"/>
            <w:right w:val="none" w:sz="0" w:space="0" w:color="auto"/>
          </w:divBdr>
        </w:div>
        <w:div w:id="1725062637">
          <w:marLeft w:val="0"/>
          <w:marRight w:val="0"/>
          <w:marTop w:val="0"/>
          <w:marBottom w:val="0"/>
          <w:divBdr>
            <w:top w:val="none" w:sz="0" w:space="0" w:color="auto"/>
            <w:left w:val="none" w:sz="0" w:space="0" w:color="auto"/>
            <w:bottom w:val="none" w:sz="0" w:space="0" w:color="auto"/>
            <w:right w:val="none" w:sz="0" w:space="0" w:color="auto"/>
          </w:divBdr>
        </w:div>
        <w:div w:id="1798720679">
          <w:marLeft w:val="0"/>
          <w:marRight w:val="0"/>
          <w:marTop w:val="0"/>
          <w:marBottom w:val="0"/>
          <w:divBdr>
            <w:top w:val="none" w:sz="0" w:space="0" w:color="auto"/>
            <w:left w:val="none" w:sz="0" w:space="0" w:color="auto"/>
            <w:bottom w:val="none" w:sz="0" w:space="0" w:color="auto"/>
            <w:right w:val="none" w:sz="0" w:space="0" w:color="auto"/>
          </w:divBdr>
        </w:div>
        <w:div w:id="812674528">
          <w:marLeft w:val="0"/>
          <w:marRight w:val="0"/>
          <w:marTop w:val="0"/>
          <w:marBottom w:val="0"/>
          <w:divBdr>
            <w:top w:val="none" w:sz="0" w:space="0" w:color="auto"/>
            <w:left w:val="none" w:sz="0" w:space="0" w:color="auto"/>
            <w:bottom w:val="none" w:sz="0" w:space="0" w:color="auto"/>
            <w:right w:val="none" w:sz="0" w:space="0" w:color="auto"/>
          </w:divBdr>
        </w:div>
        <w:div w:id="391848740">
          <w:marLeft w:val="0"/>
          <w:marRight w:val="0"/>
          <w:marTop w:val="0"/>
          <w:marBottom w:val="0"/>
          <w:divBdr>
            <w:top w:val="none" w:sz="0" w:space="0" w:color="auto"/>
            <w:left w:val="none" w:sz="0" w:space="0" w:color="auto"/>
            <w:bottom w:val="none" w:sz="0" w:space="0" w:color="auto"/>
            <w:right w:val="none" w:sz="0" w:space="0" w:color="auto"/>
          </w:divBdr>
        </w:div>
        <w:div w:id="1844078401">
          <w:marLeft w:val="0"/>
          <w:marRight w:val="0"/>
          <w:marTop w:val="0"/>
          <w:marBottom w:val="0"/>
          <w:divBdr>
            <w:top w:val="none" w:sz="0" w:space="0" w:color="auto"/>
            <w:left w:val="none" w:sz="0" w:space="0" w:color="auto"/>
            <w:bottom w:val="none" w:sz="0" w:space="0" w:color="auto"/>
            <w:right w:val="none" w:sz="0" w:space="0" w:color="auto"/>
          </w:divBdr>
        </w:div>
        <w:div w:id="1060323642">
          <w:marLeft w:val="0"/>
          <w:marRight w:val="0"/>
          <w:marTop w:val="0"/>
          <w:marBottom w:val="0"/>
          <w:divBdr>
            <w:top w:val="none" w:sz="0" w:space="0" w:color="auto"/>
            <w:left w:val="none" w:sz="0" w:space="0" w:color="auto"/>
            <w:bottom w:val="none" w:sz="0" w:space="0" w:color="auto"/>
            <w:right w:val="none" w:sz="0" w:space="0" w:color="auto"/>
          </w:divBdr>
        </w:div>
        <w:div w:id="1167745344">
          <w:marLeft w:val="0"/>
          <w:marRight w:val="0"/>
          <w:marTop w:val="0"/>
          <w:marBottom w:val="0"/>
          <w:divBdr>
            <w:top w:val="none" w:sz="0" w:space="0" w:color="auto"/>
            <w:left w:val="none" w:sz="0" w:space="0" w:color="auto"/>
            <w:bottom w:val="none" w:sz="0" w:space="0" w:color="auto"/>
            <w:right w:val="none" w:sz="0" w:space="0" w:color="auto"/>
          </w:divBdr>
        </w:div>
        <w:div w:id="1219780008">
          <w:marLeft w:val="0"/>
          <w:marRight w:val="0"/>
          <w:marTop w:val="0"/>
          <w:marBottom w:val="0"/>
          <w:divBdr>
            <w:top w:val="none" w:sz="0" w:space="0" w:color="auto"/>
            <w:left w:val="none" w:sz="0" w:space="0" w:color="auto"/>
            <w:bottom w:val="none" w:sz="0" w:space="0" w:color="auto"/>
            <w:right w:val="none" w:sz="0" w:space="0" w:color="auto"/>
          </w:divBdr>
        </w:div>
        <w:div w:id="93213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bis.gov.in:8071/php/BIS_2.0/bisconnect/standard_review/Standard_review/Isdetails?ID=NjE5NA==" TargetMode="External"/><Relationship Id="rId3" Type="http://schemas.openxmlformats.org/officeDocument/2006/relationships/settings" Target="settings.xml"/><Relationship Id="rId7" Type="http://schemas.openxmlformats.org/officeDocument/2006/relationships/hyperlink" Target="https://www.services.bis.gov.in:8071/php/BIS_2.0/bisconnect/standard_review/Standard_review/Isdetails?ID=ODA4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ervices.bis.gov.in:8071/php/BIS_2.0/bisconnect/standard_review/Standard_review/Isdetails?ID=Nzk0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4434</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Lavika Singh</dc:creator>
  <cp:keywords/>
  <dc:description/>
  <cp:lastModifiedBy>Suneeti Toteja</cp:lastModifiedBy>
  <cp:revision>2</cp:revision>
  <dcterms:created xsi:type="dcterms:W3CDTF">2025-01-17T13:36:00Z</dcterms:created>
  <dcterms:modified xsi:type="dcterms:W3CDTF">2025-01-17T13:36:00Z</dcterms:modified>
</cp:coreProperties>
</file>